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175F2C1" w14:textId="77777777" w:rsidR="0016593C" w:rsidRDefault="00366EA1" w:rsidP="00305BAC">
      <w:pPr>
        <w:rPr>
          <w:rFonts w:ascii="Calibri" w:hAnsi="Calibri"/>
          <w:bCs/>
          <w:noProof/>
          <w:sz w:val="22"/>
          <w:szCs w:val="22"/>
          <w:u w:val="single"/>
        </w:rPr>
      </w:pPr>
      <w:bookmarkStart w:id="0" w:name="OLE_LINK1"/>
      <w:bookmarkStart w:id="1" w:name="OLE_LINK2"/>
      <w:r>
        <w:rPr>
          <w:rFonts w:ascii="Calibri" w:hAnsi="Calibri"/>
          <w:bCs/>
          <w:noProof/>
          <w:sz w:val="22"/>
          <w:szCs w:val="22"/>
          <w:u w:val="single"/>
        </w:rPr>
        <w:t>Zukunftsweisende Strategien, innovative Prozesse &amp; gesunde Firmenkultur</w:t>
      </w:r>
    </w:p>
    <w:p w14:paraId="24EE8AA4" w14:textId="77777777" w:rsidR="00305BAC" w:rsidRPr="00305BAC" w:rsidRDefault="00305BAC" w:rsidP="00305BAC">
      <w:pPr>
        <w:rPr>
          <w:rFonts w:ascii="Calibri" w:hAnsi="Calibri"/>
          <w:bCs/>
          <w:noProof/>
          <w:sz w:val="22"/>
          <w:szCs w:val="22"/>
          <w:u w:val="single"/>
        </w:rPr>
      </w:pPr>
    </w:p>
    <w:p w14:paraId="6E4975B7" w14:textId="77777777" w:rsidR="0007654C" w:rsidRPr="0007654C" w:rsidRDefault="003915B6" w:rsidP="0007654C">
      <w:pPr>
        <w:suppressAutoHyphens/>
        <w:spacing w:after="200" w:line="276" w:lineRule="auto"/>
        <w:rPr>
          <w:rFonts w:ascii="Calibri" w:eastAsia="Arial Unicode MS" w:hAnsi="Calibri" w:cs="Calibri"/>
          <w:b/>
          <w:bCs/>
          <w:kern w:val="1"/>
          <w:sz w:val="32"/>
          <w:szCs w:val="32"/>
          <w:lang w:eastAsia="ar-SA"/>
        </w:rPr>
      </w:pPr>
      <w:r w:rsidRPr="00366EA1">
        <w:rPr>
          <w:rFonts w:ascii="Calibri" w:eastAsia="Arial Unicode MS" w:hAnsi="Calibri" w:cs="Calibri"/>
          <w:b/>
          <w:bCs/>
          <w:kern w:val="1"/>
          <w:sz w:val="32"/>
          <w:szCs w:val="32"/>
          <w:lang w:eastAsia="ar-SA"/>
        </w:rPr>
        <w:t xml:space="preserve">LAMILUX </w:t>
      </w:r>
      <w:r w:rsidR="003D24F9">
        <w:rPr>
          <w:rFonts w:ascii="Calibri" w:eastAsia="Arial Unicode MS" w:hAnsi="Calibri" w:cs="Calibri"/>
          <w:b/>
          <w:bCs/>
          <w:kern w:val="1"/>
          <w:sz w:val="32"/>
          <w:szCs w:val="32"/>
          <w:lang w:eastAsia="ar-SA"/>
        </w:rPr>
        <w:t>gewinnt</w:t>
      </w:r>
      <w:r w:rsidRPr="00366EA1">
        <w:rPr>
          <w:rFonts w:ascii="Calibri" w:eastAsia="Arial Unicode MS" w:hAnsi="Calibri" w:cs="Calibri"/>
          <w:b/>
          <w:bCs/>
          <w:kern w:val="1"/>
          <w:sz w:val="32"/>
          <w:szCs w:val="32"/>
          <w:lang w:eastAsia="ar-SA"/>
        </w:rPr>
        <w:t xml:space="preserve"> Best </w:t>
      </w:r>
      <w:proofErr w:type="spellStart"/>
      <w:r w:rsidRPr="00366EA1">
        <w:rPr>
          <w:rFonts w:ascii="Calibri" w:eastAsia="Arial Unicode MS" w:hAnsi="Calibri" w:cs="Calibri"/>
          <w:b/>
          <w:bCs/>
          <w:kern w:val="1"/>
          <w:sz w:val="32"/>
          <w:szCs w:val="32"/>
          <w:lang w:eastAsia="ar-SA"/>
        </w:rPr>
        <w:t>Managed</w:t>
      </w:r>
      <w:proofErr w:type="spellEnd"/>
      <w:r w:rsidRPr="00366EA1">
        <w:rPr>
          <w:rFonts w:ascii="Calibri" w:eastAsia="Arial Unicode MS" w:hAnsi="Calibri" w:cs="Calibri"/>
          <w:b/>
          <w:bCs/>
          <w:kern w:val="1"/>
          <w:sz w:val="32"/>
          <w:szCs w:val="32"/>
          <w:lang w:eastAsia="ar-SA"/>
        </w:rPr>
        <w:t xml:space="preserve"> Compan</w:t>
      </w:r>
      <w:r w:rsidR="003D24F9">
        <w:rPr>
          <w:rFonts w:ascii="Calibri" w:eastAsia="Arial Unicode MS" w:hAnsi="Calibri" w:cs="Calibri"/>
          <w:b/>
          <w:bCs/>
          <w:kern w:val="1"/>
          <w:sz w:val="32"/>
          <w:szCs w:val="32"/>
          <w:lang w:eastAsia="ar-SA"/>
        </w:rPr>
        <w:t>ies</w:t>
      </w:r>
      <w:r w:rsidRPr="00366EA1">
        <w:rPr>
          <w:rFonts w:ascii="Calibri" w:eastAsia="Arial Unicode MS" w:hAnsi="Calibri" w:cs="Calibri"/>
          <w:b/>
          <w:bCs/>
          <w:kern w:val="1"/>
          <w:sz w:val="32"/>
          <w:szCs w:val="32"/>
          <w:lang w:eastAsia="ar-SA"/>
        </w:rPr>
        <w:t xml:space="preserve"> </w:t>
      </w:r>
      <w:r w:rsidR="003D24F9">
        <w:rPr>
          <w:rFonts w:ascii="Calibri" w:eastAsia="Arial Unicode MS" w:hAnsi="Calibri" w:cs="Calibri"/>
          <w:b/>
          <w:bCs/>
          <w:kern w:val="1"/>
          <w:sz w:val="32"/>
          <w:szCs w:val="32"/>
          <w:lang w:eastAsia="ar-SA"/>
        </w:rPr>
        <w:t>Award</w:t>
      </w:r>
      <w:bookmarkStart w:id="2" w:name="_Hlk70433093"/>
    </w:p>
    <w:p w14:paraId="1335E568" w14:textId="77777777" w:rsidR="008F269C" w:rsidRDefault="00366EA1" w:rsidP="00EC066C">
      <w:pPr>
        <w:suppressAutoHyphens/>
        <w:spacing w:after="200" w:line="276" w:lineRule="auto"/>
        <w:jc w:val="both"/>
        <w:rPr>
          <w:rFonts w:ascii="Calibri" w:eastAsia="Arial Unicode MS" w:hAnsi="Calibri" w:cs="Calibri"/>
          <w:b/>
          <w:bCs/>
          <w:kern w:val="1"/>
          <w:sz w:val="22"/>
          <w:szCs w:val="22"/>
          <w:lang w:eastAsia="ar-SA"/>
        </w:rPr>
      </w:pPr>
      <w:r>
        <w:rPr>
          <w:rFonts w:ascii="Calibri" w:eastAsia="Arial Unicode MS" w:hAnsi="Calibri" w:cs="Calibri"/>
          <w:b/>
          <w:bCs/>
          <w:kern w:val="1"/>
          <w:sz w:val="22"/>
          <w:szCs w:val="22"/>
          <w:lang w:eastAsia="ar-SA"/>
        </w:rPr>
        <w:t xml:space="preserve">Von der Entwicklung zukunftsweisender Strategien und innovativer Prozesse bis hin zu Corporate </w:t>
      </w:r>
      <w:proofErr w:type="spellStart"/>
      <w:r>
        <w:rPr>
          <w:rFonts w:ascii="Calibri" w:eastAsia="Arial Unicode MS" w:hAnsi="Calibri" w:cs="Calibri"/>
          <w:b/>
          <w:bCs/>
          <w:kern w:val="1"/>
          <w:sz w:val="22"/>
          <w:szCs w:val="22"/>
          <w:lang w:eastAsia="ar-SA"/>
        </w:rPr>
        <w:t>Governance</w:t>
      </w:r>
      <w:proofErr w:type="spellEnd"/>
      <w:r>
        <w:rPr>
          <w:rFonts w:ascii="Calibri" w:eastAsia="Arial Unicode MS" w:hAnsi="Calibri" w:cs="Calibri"/>
          <w:b/>
          <w:bCs/>
          <w:kern w:val="1"/>
          <w:sz w:val="22"/>
          <w:szCs w:val="22"/>
          <w:lang w:eastAsia="ar-SA"/>
        </w:rPr>
        <w:t xml:space="preserve">-Strukturen und einer gesunden Firmenkultur: </w:t>
      </w:r>
      <w:bookmarkStart w:id="3" w:name="_Hlk70685927"/>
      <w:r>
        <w:rPr>
          <w:rFonts w:ascii="Calibri" w:eastAsia="Arial Unicode MS" w:hAnsi="Calibri" w:cs="Calibri"/>
          <w:b/>
          <w:bCs/>
          <w:kern w:val="1"/>
          <w:sz w:val="22"/>
          <w:szCs w:val="22"/>
          <w:lang w:eastAsia="ar-SA"/>
        </w:rPr>
        <w:t xml:space="preserve">Das </w:t>
      </w:r>
      <w:proofErr w:type="spellStart"/>
      <w:r>
        <w:rPr>
          <w:rFonts w:ascii="Calibri" w:eastAsia="Arial Unicode MS" w:hAnsi="Calibri" w:cs="Calibri"/>
          <w:b/>
          <w:bCs/>
          <w:kern w:val="1"/>
          <w:sz w:val="22"/>
          <w:szCs w:val="22"/>
          <w:lang w:eastAsia="ar-SA"/>
        </w:rPr>
        <w:t>Rehauer</w:t>
      </w:r>
      <w:proofErr w:type="spellEnd"/>
      <w:r>
        <w:rPr>
          <w:rFonts w:ascii="Calibri" w:eastAsia="Arial Unicode MS" w:hAnsi="Calibri" w:cs="Calibri"/>
          <w:b/>
          <w:bCs/>
          <w:kern w:val="1"/>
          <w:sz w:val="22"/>
          <w:szCs w:val="22"/>
          <w:lang w:eastAsia="ar-SA"/>
        </w:rPr>
        <w:t xml:space="preserve"> Familienunternehmen LAMILUX </w:t>
      </w:r>
      <w:r w:rsidR="001401FD">
        <w:rPr>
          <w:rFonts w:ascii="Calibri" w:eastAsia="Arial Unicode MS" w:hAnsi="Calibri" w:cs="Calibri"/>
          <w:b/>
          <w:bCs/>
          <w:kern w:val="1"/>
          <w:sz w:val="22"/>
          <w:szCs w:val="22"/>
          <w:lang w:eastAsia="ar-SA"/>
        </w:rPr>
        <w:t xml:space="preserve">setzt sich gegen die starke Konkurrenz beim </w:t>
      </w:r>
      <w:proofErr w:type="spellStart"/>
      <w:r w:rsidR="001401FD">
        <w:rPr>
          <w:rFonts w:ascii="Calibri" w:eastAsia="Arial Unicode MS" w:hAnsi="Calibri" w:cs="Calibri"/>
          <w:b/>
          <w:bCs/>
          <w:kern w:val="1"/>
          <w:sz w:val="22"/>
          <w:szCs w:val="22"/>
          <w:lang w:eastAsia="ar-SA"/>
        </w:rPr>
        <w:t>Axia</w:t>
      </w:r>
      <w:proofErr w:type="spellEnd"/>
      <w:r w:rsidR="001401FD">
        <w:rPr>
          <w:rFonts w:ascii="Calibri" w:eastAsia="Arial Unicode MS" w:hAnsi="Calibri" w:cs="Calibri"/>
          <w:b/>
          <w:bCs/>
          <w:kern w:val="1"/>
          <w:sz w:val="22"/>
          <w:szCs w:val="22"/>
          <w:lang w:eastAsia="ar-SA"/>
        </w:rPr>
        <w:t xml:space="preserve"> Best </w:t>
      </w:r>
      <w:proofErr w:type="spellStart"/>
      <w:r w:rsidR="001401FD">
        <w:rPr>
          <w:rFonts w:ascii="Calibri" w:eastAsia="Arial Unicode MS" w:hAnsi="Calibri" w:cs="Calibri"/>
          <w:b/>
          <w:bCs/>
          <w:kern w:val="1"/>
          <w:sz w:val="22"/>
          <w:szCs w:val="22"/>
          <w:lang w:eastAsia="ar-SA"/>
        </w:rPr>
        <w:t>Managed</w:t>
      </w:r>
      <w:proofErr w:type="spellEnd"/>
      <w:r w:rsidR="001401FD">
        <w:rPr>
          <w:rFonts w:ascii="Calibri" w:eastAsia="Arial Unicode MS" w:hAnsi="Calibri" w:cs="Calibri"/>
          <w:b/>
          <w:bCs/>
          <w:kern w:val="1"/>
          <w:sz w:val="22"/>
          <w:szCs w:val="22"/>
          <w:lang w:eastAsia="ar-SA"/>
        </w:rPr>
        <w:t xml:space="preserve"> Companies Award 2021 durch und </w:t>
      </w:r>
      <w:r>
        <w:rPr>
          <w:rFonts w:ascii="Calibri" w:eastAsia="Arial Unicode MS" w:hAnsi="Calibri" w:cs="Calibri"/>
          <w:b/>
          <w:bCs/>
          <w:kern w:val="1"/>
          <w:sz w:val="22"/>
          <w:szCs w:val="22"/>
          <w:lang w:eastAsia="ar-SA"/>
        </w:rPr>
        <w:t>überzeugt die hochkarätig</w:t>
      </w:r>
      <w:r w:rsidR="001401FD">
        <w:rPr>
          <w:rFonts w:ascii="Calibri" w:eastAsia="Arial Unicode MS" w:hAnsi="Calibri" w:cs="Calibri"/>
          <w:b/>
          <w:bCs/>
          <w:kern w:val="1"/>
          <w:sz w:val="22"/>
          <w:szCs w:val="22"/>
          <w:lang w:eastAsia="ar-SA"/>
        </w:rPr>
        <w:t xml:space="preserve"> besetzte</w:t>
      </w:r>
      <w:r>
        <w:rPr>
          <w:rFonts w:ascii="Calibri" w:eastAsia="Arial Unicode MS" w:hAnsi="Calibri" w:cs="Calibri"/>
          <w:b/>
          <w:bCs/>
          <w:kern w:val="1"/>
          <w:sz w:val="22"/>
          <w:szCs w:val="22"/>
          <w:lang w:eastAsia="ar-SA"/>
        </w:rPr>
        <w:t xml:space="preserve"> </w:t>
      </w:r>
      <w:r w:rsidR="00DE3BA9">
        <w:rPr>
          <w:rFonts w:ascii="Calibri" w:eastAsia="Arial Unicode MS" w:hAnsi="Calibri" w:cs="Calibri"/>
          <w:b/>
          <w:bCs/>
          <w:kern w:val="1"/>
          <w:sz w:val="22"/>
          <w:szCs w:val="22"/>
          <w:lang w:eastAsia="ar-SA"/>
        </w:rPr>
        <w:t xml:space="preserve">Jury </w:t>
      </w:r>
      <w:r>
        <w:rPr>
          <w:rFonts w:ascii="Calibri" w:eastAsia="Arial Unicode MS" w:hAnsi="Calibri" w:cs="Calibri"/>
          <w:b/>
          <w:bCs/>
          <w:kern w:val="1"/>
          <w:sz w:val="22"/>
          <w:szCs w:val="22"/>
          <w:lang w:eastAsia="ar-SA"/>
        </w:rPr>
        <w:t>durch unternehmerische Exzellenz</w:t>
      </w:r>
      <w:r w:rsidR="00DE3BA9">
        <w:rPr>
          <w:rFonts w:ascii="Calibri" w:eastAsia="Arial Unicode MS" w:hAnsi="Calibri" w:cs="Calibri"/>
          <w:b/>
          <w:bCs/>
          <w:kern w:val="1"/>
          <w:sz w:val="22"/>
          <w:szCs w:val="22"/>
          <w:lang w:eastAsia="ar-SA"/>
        </w:rPr>
        <w:t xml:space="preserve">. Dieser Award ehrt LAMILUX als einen Pionier </w:t>
      </w:r>
      <w:r>
        <w:rPr>
          <w:rFonts w:ascii="Calibri" w:eastAsia="Arial Unicode MS" w:hAnsi="Calibri" w:cs="Calibri"/>
          <w:b/>
          <w:bCs/>
          <w:kern w:val="1"/>
          <w:sz w:val="22"/>
          <w:szCs w:val="22"/>
          <w:lang w:eastAsia="ar-SA"/>
        </w:rPr>
        <w:t>in sämtlichen Schlüsselbereichen der Unternehmensführung.</w:t>
      </w:r>
      <w:r w:rsidR="00856E89">
        <w:rPr>
          <w:rFonts w:ascii="Calibri" w:eastAsia="Arial Unicode MS" w:hAnsi="Calibri" w:cs="Calibri"/>
          <w:b/>
          <w:bCs/>
          <w:kern w:val="1"/>
          <w:sz w:val="22"/>
          <w:szCs w:val="22"/>
          <w:lang w:eastAsia="ar-SA"/>
        </w:rPr>
        <w:t xml:space="preserve"> </w:t>
      </w:r>
    </w:p>
    <w:bookmarkEnd w:id="3"/>
    <w:p w14:paraId="15AE82A7" w14:textId="77777777" w:rsidR="001D48E8" w:rsidRDefault="00385477" w:rsidP="001D48E8">
      <w:pPr>
        <w:suppressAutoHyphens/>
        <w:spacing w:after="200" w:line="276" w:lineRule="auto"/>
        <w:jc w:val="both"/>
        <w:rPr>
          <w:rFonts w:ascii="Calibri" w:eastAsia="Arial Unicode MS" w:hAnsi="Calibri" w:cs="Calibri"/>
          <w:kern w:val="1"/>
          <w:sz w:val="22"/>
          <w:szCs w:val="22"/>
          <w:lang w:eastAsia="ar-SA"/>
        </w:rPr>
      </w:pPr>
      <w:r>
        <w:rPr>
          <w:rFonts w:ascii="Calibri" w:eastAsia="Arial Unicode MS" w:hAnsi="Calibri" w:cs="Calibri"/>
          <w:kern w:val="1"/>
          <w:sz w:val="22"/>
          <w:szCs w:val="22"/>
          <w:lang w:eastAsia="ar-SA"/>
        </w:rPr>
        <w:t xml:space="preserve">Der Spezialist für Tageslichtsysteme und faserverstärkte Kunststoffe LAMILUX ist ein in vierter Generation geführtes Familienunternehmen, das über die Jahre und Generationen hinweg nachhaltig </w:t>
      </w:r>
      <w:r w:rsidR="00510AC0">
        <w:rPr>
          <w:rFonts w:ascii="Calibri" w:eastAsia="Arial Unicode MS" w:hAnsi="Calibri" w:cs="Calibri"/>
          <w:kern w:val="1"/>
          <w:sz w:val="22"/>
          <w:szCs w:val="22"/>
          <w:lang w:eastAsia="ar-SA"/>
        </w:rPr>
        <w:t xml:space="preserve">zu einem der Weltmarktführern in seinen Branchen </w:t>
      </w:r>
      <w:r>
        <w:rPr>
          <w:rFonts w:ascii="Calibri" w:eastAsia="Arial Unicode MS" w:hAnsi="Calibri" w:cs="Calibri"/>
          <w:kern w:val="1"/>
          <w:sz w:val="22"/>
          <w:szCs w:val="22"/>
          <w:lang w:eastAsia="ar-SA"/>
        </w:rPr>
        <w:t>gewachsen is</w:t>
      </w:r>
      <w:r w:rsidR="00510AC0">
        <w:rPr>
          <w:rFonts w:ascii="Calibri" w:eastAsia="Arial Unicode MS" w:hAnsi="Calibri" w:cs="Calibri"/>
          <w:kern w:val="1"/>
          <w:sz w:val="22"/>
          <w:szCs w:val="22"/>
          <w:lang w:eastAsia="ar-SA"/>
        </w:rPr>
        <w:t>t</w:t>
      </w:r>
      <w:r w:rsidR="00B0622C">
        <w:rPr>
          <w:rFonts w:ascii="Calibri" w:eastAsia="Arial Unicode MS" w:hAnsi="Calibri" w:cs="Calibri"/>
          <w:kern w:val="1"/>
          <w:sz w:val="22"/>
          <w:szCs w:val="22"/>
          <w:lang w:eastAsia="ar-SA"/>
        </w:rPr>
        <w:t>. Als mittelständische</w:t>
      </w:r>
      <w:r w:rsidR="00836D62">
        <w:rPr>
          <w:rFonts w:ascii="Calibri" w:eastAsia="Arial Unicode MS" w:hAnsi="Calibri" w:cs="Calibri"/>
          <w:kern w:val="1"/>
          <w:sz w:val="22"/>
          <w:szCs w:val="22"/>
          <w:lang w:eastAsia="ar-SA"/>
        </w:rPr>
        <w:t>s</w:t>
      </w:r>
      <w:r w:rsidR="00675B7D">
        <w:rPr>
          <w:rFonts w:ascii="Calibri" w:eastAsia="Arial Unicode MS" w:hAnsi="Calibri" w:cs="Calibri"/>
          <w:kern w:val="1"/>
          <w:sz w:val="22"/>
          <w:szCs w:val="22"/>
          <w:lang w:eastAsia="ar-SA"/>
        </w:rPr>
        <w:t xml:space="preserve">, </w:t>
      </w:r>
      <w:r w:rsidR="00510AC0">
        <w:rPr>
          <w:rFonts w:ascii="Calibri" w:eastAsia="Arial Unicode MS" w:hAnsi="Calibri" w:cs="Calibri"/>
          <w:kern w:val="1"/>
          <w:sz w:val="22"/>
          <w:szCs w:val="22"/>
          <w:lang w:eastAsia="ar-SA"/>
        </w:rPr>
        <w:t>kontinuierlich</w:t>
      </w:r>
      <w:r w:rsidR="00675B7D">
        <w:rPr>
          <w:rFonts w:ascii="Calibri" w:eastAsia="Arial Unicode MS" w:hAnsi="Calibri" w:cs="Calibri"/>
          <w:kern w:val="1"/>
          <w:sz w:val="22"/>
          <w:szCs w:val="22"/>
          <w:lang w:eastAsia="ar-SA"/>
        </w:rPr>
        <w:t xml:space="preserve"> aufstrebende</w:t>
      </w:r>
      <w:r w:rsidR="00510AC0">
        <w:rPr>
          <w:rFonts w:ascii="Calibri" w:eastAsia="Arial Unicode MS" w:hAnsi="Calibri" w:cs="Calibri"/>
          <w:kern w:val="1"/>
          <w:sz w:val="22"/>
          <w:szCs w:val="22"/>
          <w:lang w:eastAsia="ar-SA"/>
        </w:rPr>
        <w:t>s</w:t>
      </w:r>
      <w:r w:rsidR="00675B7D">
        <w:rPr>
          <w:rFonts w:ascii="Calibri" w:eastAsia="Arial Unicode MS" w:hAnsi="Calibri" w:cs="Calibri"/>
          <w:kern w:val="1"/>
          <w:sz w:val="22"/>
          <w:szCs w:val="22"/>
          <w:lang w:eastAsia="ar-SA"/>
        </w:rPr>
        <w:t xml:space="preserve"> </w:t>
      </w:r>
      <w:r w:rsidR="00B0622C">
        <w:rPr>
          <w:rFonts w:ascii="Calibri" w:eastAsia="Arial Unicode MS" w:hAnsi="Calibri" w:cs="Calibri"/>
          <w:kern w:val="1"/>
          <w:sz w:val="22"/>
          <w:szCs w:val="22"/>
          <w:lang w:eastAsia="ar-SA"/>
        </w:rPr>
        <w:t xml:space="preserve">Unternehmen zählt LAMILUX damit zu </w:t>
      </w:r>
      <w:r w:rsidR="00836D62">
        <w:rPr>
          <w:rFonts w:ascii="Calibri" w:eastAsia="Arial Unicode MS" w:hAnsi="Calibri" w:cs="Calibri"/>
          <w:kern w:val="1"/>
          <w:sz w:val="22"/>
          <w:szCs w:val="22"/>
          <w:lang w:eastAsia="ar-SA"/>
        </w:rPr>
        <w:t>einem zentralen Motor der deutschen Wirtschaft</w:t>
      </w:r>
      <w:r w:rsidR="00E6552D">
        <w:rPr>
          <w:rFonts w:ascii="Calibri" w:eastAsia="Arial Unicode MS" w:hAnsi="Calibri" w:cs="Calibri"/>
          <w:kern w:val="1"/>
          <w:sz w:val="22"/>
          <w:szCs w:val="22"/>
          <w:lang w:eastAsia="ar-SA"/>
        </w:rPr>
        <w:t>.</w:t>
      </w:r>
      <w:r w:rsidR="00D26530">
        <w:rPr>
          <w:rFonts w:ascii="Calibri" w:eastAsia="Arial Unicode MS" w:hAnsi="Calibri" w:cs="Calibri"/>
          <w:kern w:val="1"/>
          <w:sz w:val="22"/>
          <w:szCs w:val="22"/>
          <w:lang w:eastAsia="ar-SA"/>
        </w:rPr>
        <w:t xml:space="preserve"> </w:t>
      </w:r>
      <w:r w:rsidR="00B46567">
        <w:rPr>
          <w:rFonts w:ascii="Calibri" w:eastAsia="Arial Unicode MS" w:hAnsi="Calibri" w:cs="Calibri"/>
          <w:kern w:val="1"/>
          <w:sz w:val="22"/>
          <w:szCs w:val="22"/>
          <w:lang w:eastAsia="ar-SA"/>
        </w:rPr>
        <w:t xml:space="preserve">Von der einzigartigen LAMILUX Unternehmenskultur und -philosophie ist auch die hochkarätig besetzte Jury des </w:t>
      </w:r>
      <w:proofErr w:type="spellStart"/>
      <w:r w:rsidR="00B46567">
        <w:rPr>
          <w:rFonts w:ascii="Calibri" w:eastAsia="Arial Unicode MS" w:hAnsi="Calibri" w:cs="Calibri"/>
          <w:kern w:val="1"/>
          <w:sz w:val="22"/>
          <w:szCs w:val="22"/>
          <w:lang w:eastAsia="ar-SA"/>
        </w:rPr>
        <w:t>Axia</w:t>
      </w:r>
      <w:proofErr w:type="spellEnd"/>
      <w:r w:rsidR="00B46567">
        <w:rPr>
          <w:rFonts w:ascii="Calibri" w:eastAsia="Arial Unicode MS" w:hAnsi="Calibri" w:cs="Calibri"/>
          <w:kern w:val="1"/>
          <w:sz w:val="22"/>
          <w:szCs w:val="22"/>
          <w:lang w:eastAsia="ar-SA"/>
        </w:rPr>
        <w:t xml:space="preserve"> Best </w:t>
      </w:r>
      <w:proofErr w:type="spellStart"/>
      <w:r w:rsidR="00B46567">
        <w:rPr>
          <w:rFonts w:ascii="Calibri" w:eastAsia="Arial Unicode MS" w:hAnsi="Calibri" w:cs="Calibri"/>
          <w:kern w:val="1"/>
          <w:sz w:val="22"/>
          <w:szCs w:val="22"/>
          <w:lang w:eastAsia="ar-SA"/>
        </w:rPr>
        <w:t>Managed</w:t>
      </w:r>
      <w:proofErr w:type="spellEnd"/>
      <w:r w:rsidR="00B46567">
        <w:rPr>
          <w:rFonts w:ascii="Calibri" w:eastAsia="Arial Unicode MS" w:hAnsi="Calibri" w:cs="Calibri"/>
          <w:kern w:val="1"/>
          <w:sz w:val="22"/>
          <w:szCs w:val="22"/>
          <w:lang w:eastAsia="ar-SA"/>
        </w:rPr>
        <w:t xml:space="preserve"> begeistert und kürt LAMILUX zu einer Best </w:t>
      </w:r>
      <w:proofErr w:type="spellStart"/>
      <w:r w:rsidR="00B46567">
        <w:rPr>
          <w:rFonts w:ascii="Calibri" w:eastAsia="Arial Unicode MS" w:hAnsi="Calibri" w:cs="Calibri"/>
          <w:kern w:val="1"/>
          <w:sz w:val="22"/>
          <w:szCs w:val="22"/>
          <w:lang w:eastAsia="ar-SA"/>
        </w:rPr>
        <w:t>Managed</w:t>
      </w:r>
      <w:proofErr w:type="spellEnd"/>
      <w:r w:rsidR="00B46567">
        <w:rPr>
          <w:rFonts w:ascii="Calibri" w:eastAsia="Arial Unicode MS" w:hAnsi="Calibri" w:cs="Calibri"/>
          <w:kern w:val="1"/>
          <w:sz w:val="22"/>
          <w:szCs w:val="22"/>
          <w:lang w:eastAsia="ar-SA"/>
        </w:rPr>
        <w:t xml:space="preserve"> Company 2021.</w:t>
      </w:r>
    </w:p>
    <w:p w14:paraId="62D6F929" w14:textId="77777777" w:rsidR="00721C36" w:rsidRDefault="00721C36" w:rsidP="00EC066C">
      <w:pPr>
        <w:suppressAutoHyphens/>
        <w:spacing w:after="200" w:line="276" w:lineRule="auto"/>
        <w:jc w:val="both"/>
        <w:rPr>
          <w:rFonts w:ascii="Calibri" w:eastAsia="Arial Unicode MS" w:hAnsi="Calibri" w:cs="Calibri"/>
          <w:b/>
          <w:bCs/>
          <w:kern w:val="1"/>
          <w:sz w:val="22"/>
          <w:szCs w:val="22"/>
          <w:lang w:eastAsia="ar-SA"/>
        </w:rPr>
      </w:pPr>
      <w:r>
        <w:rPr>
          <w:rFonts w:ascii="Calibri" w:eastAsia="Arial Unicode MS" w:hAnsi="Calibri" w:cs="Calibri"/>
          <w:b/>
          <w:bCs/>
          <w:kern w:val="1"/>
          <w:sz w:val="22"/>
          <w:szCs w:val="22"/>
          <w:lang w:eastAsia="ar-SA"/>
        </w:rPr>
        <w:t>LAMILUX überzeugt in allen Kriterien</w:t>
      </w:r>
    </w:p>
    <w:p w14:paraId="6C219872" w14:textId="77777777" w:rsidR="00D26530" w:rsidRDefault="00721C36" w:rsidP="00EC066C">
      <w:pPr>
        <w:suppressAutoHyphens/>
        <w:spacing w:after="200" w:line="276" w:lineRule="auto"/>
        <w:jc w:val="both"/>
        <w:rPr>
          <w:rFonts w:ascii="Calibri" w:eastAsia="Arial Unicode MS" w:hAnsi="Calibri" w:cs="Calibri"/>
          <w:kern w:val="1"/>
          <w:sz w:val="22"/>
          <w:szCs w:val="22"/>
          <w:lang w:eastAsia="ar-SA"/>
        </w:rPr>
      </w:pPr>
      <w:r>
        <w:rPr>
          <w:rFonts w:ascii="Calibri" w:eastAsia="Arial Unicode MS" w:hAnsi="Calibri" w:cs="Calibri"/>
          <w:kern w:val="1"/>
          <w:sz w:val="22"/>
          <w:szCs w:val="22"/>
          <w:lang w:eastAsia="ar-SA"/>
        </w:rPr>
        <w:t xml:space="preserve">In einem mehrstufigen Bewerbungsverfahren </w:t>
      </w:r>
      <w:r w:rsidR="00E6552D">
        <w:rPr>
          <w:rFonts w:ascii="Calibri" w:eastAsia="Arial Unicode MS" w:hAnsi="Calibri" w:cs="Calibri"/>
          <w:kern w:val="1"/>
          <w:sz w:val="22"/>
          <w:szCs w:val="22"/>
          <w:lang w:eastAsia="ar-SA"/>
        </w:rPr>
        <w:t xml:space="preserve">wurden die Unternehmen auf Herz und Niere geprüft. Im Fokus standen die Stärken, Potentiale und Herausforderungen in den vier Bereichen Strategie, Produktivität und Innovation, Kultur und </w:t>
      </w:r>
      <w:proofErr w:type="spellStart"/>
      <w:r w:rsidR="00E6552D">
        <w:rPr>
          <w:rFonts w:ascii="Calibri" w:eastAsia="Arial Unicode MS" w:hAnsi="Calibri" w:cs="Calibri"/>
          <w:kern w:val="1"/>
          <w:sz w:val="22"/>
          <w:szCs w:val="22"/>
          <w:lang w:eastAsia="ar-SA"/>
        </w:rPr>
        <w:t>Commitment</w:t>
      </w:r>
      <w:proofErr w:type="spellEnd"/>
      <w:r w:rsidR="00E6552D">
        <w:rPr>
          <w:rFonts w:ascii="Calibri" w:eastAsia="Arial Unicode MS" w:hAnsi="Calibri" w:cs="Calibri"/>
          <w:kern w:val="1"/>
          <w:sz w:val="22"/>
          <w:szCs w:val="22"/>
          <w:lang w:eastAsia="ar-SA"/>
        </w:rPr>
        <w:t xml:space="preserve"> sowie </w:t>
      </w:r>
      <w:proofErr w:type="spellStart"/>
      <w:r w:rsidR="00E6552D">
        <w:rPr>
          <w:rFonts w:ascii="Calibri" w:eastAsia="Arial Unicode MS" w:hAnsi="Calibri" w:cs="Calibri"/>
          <w:kern w:val="1"/>
          <w:sz w:val="22"/>
          <w:szCs w:val="22"/>
          <w:lang w:eastAsia="ar-SA"/>
        </w:rPr>
        <w:t>Governace</w:t>
      </w:r>
      <w:proofErr w:type="spellEnd"/>
      <w:r w:rsidR="00E6552D">
        <w:rPr>
          <w:rFonts w:ascii="Calibri" w:eastAsia="Arial Unicode MS" w:hAnsi="Calibri" w:cs="Calibri"/>
          <w:kern w:val="1"/>
          <w:sz w:val="22"/>
          <w:szCs w:val="22"/>
          <w:lang w:eastAsia="ar-SA"/>
        </w:rPr>
        <w:t xml:space="preserve"> und Finanzen. </w:t>
      </w:r>
      <w:r w:rsidR="00451392">
        <w:rPr>
          <w:rFonts w:ascii="Calibri" w:eastAsia="Arial Unicode MS" w:hAnsi="Calibri" w:cs="Calibri"/>
          <w:kern w:val="1"/>
          <w:sz w:val="22"/>
          <w:szCs w:val="22"/>
          <w:lang w:eastAsia="ar-SA"/>
        </w:rPr>
        <w:t xml:space="preserve">LAMILUX </w:t>
      </w:r>
      <w:r w:rsidR="00E6552D">
        <w:rPr>
          <w:rFonts w:ascii="Calibri" w:eastAsia="Arial Unicode MS" w:hAnsi="Calibri" w:cs="Calibri"/>
          <w:kern w:val="1"/>
          <w:sz w:val="22"/>
          <w:szCs w:val="22"/>
          <w:lang w:eastAsia="ar-SA"/>
        </w:rPr>
        <w:t xml:space="preserve">überzeugte </w:t>
      </w:r>
      <w:r w:rsidR="00510AC0">
        <w:rPr>
          <w:rFonts w:ascii="Calibri" w:eastAsia="Arial Unicode MS" w:hAnsi="Calibri" w:cs="Calibri"/>
          <w:kern w:val="1"/>
          <w:sz w:val="22"/>
          <w:szCs w:val="22"/>
          <w:lang w:eastAsia="ar-SA"/>
        </w:rPr>
        <w:t xml:space="preserve">die renommierten Vertreter aus Wirtschaft, Wissenschaft und Medien in </w:t>
      </w:r>
      <w:r w:rsidR="00D26530">
        <w:rPr>
          <w:rFonts w:ascii="Calibri" w:eastAsia="Arial Unicode MS" w:hAnsi="Calibri" w:cs="Calibri"/>
          <w:kern w:val="1"/>
          <w:sz w:val="22"/>
          <w:szCs w:val="22"/>
          <w:lang w:eastAsia="ar-SA"/>
        </w:rPr>
        <w:t xml:space="preserve">allen </w:t>
      </w:r>
      <w:r w:rsidR="00510AC0">
        <w:rPr>
          <w:rFonts w:ascii="Calibri" w:eastAsia="Arial Unicode MS" w:hAnsi="Calibri" w:cs="Calibri"/>
          <w:kern w:val="1"/>
          <w:sz w:val="22"/>
          <w:szCs w:val="22"/>
          <w:lang w:eastAsia="ar-SA"/>
        </w:rPr>
        <w:t>vier Kernbereichen.</w:t>
      </w:r>
      <w:r w:rsidR="00B46567">
        <w:rPr>
          <w:rFonts w:ascii="Calibri" w:eastAsia="Arial Unicode MS" w:hAnsi="Calibri" w:cs="Calibri"/>
          <w:kern w:val="1"/>
          <w:sz w:val="22"/>
          <w:szCs w:val="22"/>
          <w:lang w:eastAsia="ar-SA"/>
        </w:rPr>
        <w:t xml:space="preserve"> </w:t>
      </w:r>
    </w:p>
    <w:p w14:paraId="5FE24599" w14:textId="77777777" w:rsidR="00D26530" w:rsidRDefault="00D26530" w:rsidP="00EC066C">
      <w:pPr>
        <w:suppressAutoHyphens/>
        <w:spacing w:after="200" w:line="276" w:lineRule="auto"/>
        <w:jc w:val="both"/>
        <w:rPr>
          <w:rFonts w:ascii="Calibri" w:eastAsia="Arial Unicode MS" w:hAnsi="Calibri" w:cs="Calibri"/>
          <w:kern w:val="1"/>
          <w:sz w:val="22"/>
          <w:szCs w:val="22"/>
          <w:lang w:eastAsia="ar-SA"/>
        </w:rPr>
      </w:pPr>
      <w:r w:rsidRPr="0007654C">
        <w:rPr>
          <w:rFonts w:ascii="Calibri" w:eastAsia="Arial Unicode MS" w:hAnsi="Calibri" w:cs="Calibri"/>
          <w:kern w:val="1"/>
          <w:sz w:val="22"/>
          <w:szCs w:val="22"/>
          <w:lang w:eastAsia="ar-SA"/>
        </w:rPr>
        <w:t>„Den deutschen Mittelstand prägt eine weltweit einmalige Vielfalt nachhaltig gewachsener</w:t>
      </w:r>
      <w:r>
        <w:rPr>
          <w:rFonts w:ascii="Calibri" w:eastAsia="Arial Unicode MS" w:hAnsi="Calibri" w:cs="Calibri"/>
          <w:kern w:val="1"/>
          <w:sz w:val="22"/>
          <w:szCs w:val="22"/>
          <w:lang w:eastAsia="ar-SA"/>
        </w:rPr>
        <w:t xml:space="preserve"> </w:t>
      </w:r>
      <w:r w:rsidRPr="0007654C">
        <w:rPr>
          <w:rFonts w:ascii="Calibri" w:eastAsia="Arial Unicode MS" w:hAnsi="Calibri" w:cs="Calibri"/>
          <w:kern w:val="1"/>
          <w:sz w:val="22"/>
          <w:szCs w:val="22"/>
          <w:lang w:eastAsia="ar-SA"/>
        </w:rPr>
        <w:t xml:space="preserve">Familienunternehmen und Hidden Champions. </w:t>
      </w:r>
      <w:r>
        <w:rPr>
          <w:rFonts w:ascii="Calibri" w:eastAsia="Arial Unicode MS" w:hAnsi="Calibri" w:cs="Calibri"/>
          <w:kern w:val="1"/>
          <w:sz w:val="22"/>
          <w:szCs w:val="22"/>
          <w:lang w:eastAsia="ar-SA"/>
        </w:rPr>
        <w:t>Die LAMILUX Heinrich Strunz Gruppe</w:t>
      </w:r>
      <w:r w:rsidRPr="0007654C">
        <w:rPr>
          <w:rFonts w:ascii="Calibri" w:eastAsia="Arial Unicode MS" w:hAnsi="Calibri" w:cs="Calibri"/>
          <w:kern w:val="1"/>
          <w:sz w:val="22"/>
          <w:szCs w:val="22"/>
          <w:lang w:eastAsia="ar-SA"/>
        </w:rPr>
        <w:t xml:space="preserve"> sticht als Best </w:t>
      </w:r>
      <w:proofErr w:type="spellStart"/>
      <w:r w:rsidRPr="0007654C">
        <w:rPr>
          <w:rFonts w:ascii="Calibri" w:eastAsia="Arial Unicode MS" w:hAnsi="Calibri" w:cs="Calibri"/>
          <w:kern w:val="1"/>
          <w:sz w:val="22"/>
          <w:szCs w:val="22"/>
          <w:lang w:eastAsia="ar-SA"/>
        </w:rPr>
        <w:t>Managed</w:t>
      </w:r>
      <w:proofErr w:type="spellEnd"/>
      <w:r w:rsidRPr="0007654C">
        <w:rPr>
          <w:rFonts w:ascii="Calibri" w:eastAsia="Arial Unicode MS" w:hAnsi="Calibri" w:cs="Calibri"/>
          <w:kern w:val="1"/>
          <w:sz w:val="22"/>
          <w:szCs w:val="22"/>
          <w:lang w:eastAsia="ar-SA"/>
        </w:rPr>
        <w:t xml:space="preserve"> Company durch ihre hervorragende Unternehmensführung noch einmal hervor und nimmt damit eine Vorbildrolle ein – in Zeiten der Pandemie ein besonders wichtiges Signal an den </w:t>
      </w:r>
      <w:r w:rsidRPr="0007654C">
        <w:rPr>
          <w:rFonts w:ascii="Calibri" w:eastAsia="Arial Unicode MS" w:hAnsi="Calibri" w:cs="Calibri"/>
          <w:kern w:val="1"/>
          <w:sz w:val="22"/>
          <w:szCs w:val="22"/>
          <w:lang w:eastAsia="ar-SA"/>
        </w:rPr>
        <w:lastRenderedPageBreak/>
        <w:t xml:space="preserve">gesamten Markt“, ergänzt Markus Seiz, Best </w:t>
      </w:r>
      <w:proofErr w:type="spellStart"/>
      <w:r w:rsidRPr="0007654C">
        <w:rPr>
          <w:rFonts w:ascii="Calibri" w:eastAsia="Arial Unicode MS" w:hAnsi="Calibri" w:cs="Calibri"/>
          <w:kern w:val="1"/>
          <w:sz w:val="22"/>
          <w:szCs w:val="22"/>
          <w:lang w:eastAsia="ar-SA"/>
        </w:rPr>
        <w:t>Managed</w:t>
      </w:r>
      <w:proofErr w:type="spellEnd"/>
      <w:r w:rsidRPr="0007654C">
        <w:rPr>
          <w:rFonts w:ascii="Calibri" w:eastAsia="Arial Unicode MS" w:hAnsi="Calibri" w:cs="Calibri"/>
          <w:kern w:val="1"/>
          <w:sz w:val="22"/>
          <w:szCs w:val="22"/>
          <w:lang w:eastAsia="ar-SA"/>
        </w:rPr>
        <w:t xml:space="preserve"> Company Programmleiter und </w:t>
      </w:r>
      <w:proofErr w:type="spellStart"/>
      <w:r w:rsidRPr="0007654C">
        <w:rPr>
          <w:rFonts w:ascii="Calibri" w:eastAsia="Arial Unicode MS" w:hAnsi="Calibri" w:cs="Calibri"/>
          <w:kern w:val="1"/>
          <w:sz w:val="22"/>
          <w:szCs w:val="22"/>
          <w:lang w:eastAsia="ar-SA"/>
        </w:rPr>
        <w:t>Director</w:t>
      </w:r>
      <w:proofErr w:type="spellEnd"/>
      <w:r w:rsidRPr="0007654C">
        <w:rPr>
          <w:rFonts w:ascii="Calibri" w:eastAsia="Arial Unicode MS" w:hAnsi="Calibri" w:cs="Calibri"/>
          <w:kern w:val="1"/>
          <w:sz w:val="22"/>
          <w:szCs w:val="22"/>
          <w:lang w:eastAsia="ar-SA"/>
        </w:rPr>
        <w:t xml:space="preserve"> bei Deloitte Private.</w:t>
      </w:r>
    </w:p>
    <w:p w14:paraId="0694E5E9" w14:textId="77777777" w:rsidR="00721C36" w:rsidRDefault="00510AC0" w:rsidP="00EC066C">
      <w:pPr>
        <w:suppressAutoHyphens/>
        <w:spacing w:after="200" w:line="276" w:lineRule="auto"/>
        <w:jc w:val="both"/>
        <w:rPr>
          <w:rFonts w:ascii="Calibri" w:eastAsia="Arial Unicode MS" w:hAnsi="Calibri" w:cs="Calibri"/>
          <w:kern w:val="1"/>
          <w:sz w:val="22"/>
          <w:szCs w:val="22"/>
          <w:lang w:eastAsia="ar-SA"/>
        </w:rPr>
      </w:pPr>
      <w:r>
        <w:rPr>
          <w:rFonts w:ascii="Calibri" w:eastAsia="Arial Unicode MS" w:hAnsi="Calibri" w:cs="Calibri"/>
          <w:kern w:val="1"/>
          <w:sz w:val="22"/>
          <w:szCs w:val="22"/>
          <w:lang w:eastAsia="ar-SA"/>
        </w:rPr>
        <w:t>Zusätzlich</w:t>
      </w:r>
      <w:r w:rsidR="00EC066C">
        <w:rPr>
          <w:rFonts w:ascii="Calibri" w:eastAsia="Arial Unicode MS" w:hAnsi="Calibri" w:cs="Calibri"/>
          <w:kern w:val="1"/>
          <w:sz w:val="22"/>
          <w:szCs w:val="22"/>
          <w:lang w:eastAsia="ar-SA"/>
        </w:rPr>
        <w:t>e</w:t>
      </w:r>
      <w:r>
        <w:rPr>
          <w:rFonts w:ascii="Calibri" w:eastAsia="Arial Unicode MS" w:hAnsi="Calibri" w:cs="Calibri"/>
          <w:kern w:val="1"/>
          <w:sz w:val="22"/>
          <w:szCs w:val="22"/>
          <w:lang w:eastAsia="ar-SA"/>
        </w:rPr>
        <w:t xml:space="preserve"> </w:t>
      </w:r>
      <w:r w:rsidR="00721C36">
        <w:rPr>
          <w:rFonts w:ascii="Calibri" w:eastAsia="Arial Unicode MS" w:hAnsi="Calibri" w:cs="Calibri"/>
          <w:kern w:val="1"/>
          <w:sz w:val="22"/>
          <w:szCs w:val="22"/>
          <w:lang w:eastAsia="ar-SA"/>
        </w:rPr>
        <w:t xml:space="preserve">Voraussetzungen für die Bewerbung </w:t>
      </w:r>
      <w:r>
        <w:rPr>
          <w:rFonts w:ascii="Calibri" w:eastAsia="Arial Unicode MS" w:hAnsi="Calibri" w:cs="Calibri"/>
          <w:kern w:val="1"/>
          <w:sz w:val="22"/>
          <w:szCs w:val="22"/>
          <w:lang w:eastAsia="ar-SA"/>
        </w:rPr>
        <w:t>waren</w:t>
      </w:r>
      <w:r w:rsidR="00721C36">
        <w:rPr>
          <w:rFonts w:ascii="Calibri" w:eastAsia="Arial Unicode MS" w:hAnsi="Calibri" w:cs="Calibri"/>
          <w:kern w:val="1"/>
          <w:sz w:val="22"/>
          <w:szCs w:val="22"/>
          <w:lang w:eastAsia="ar-SA"/>
        </w:rPr>
        <w:t xml:space="preserve"> ein Mindestjahresumsatz von 150 Mio. Euro und der Hauptsitz in Deutschland</w:t>
      </w:r>
      <w:r w:rsidR="00721C36" w:rsidRPr="00721C36">
        <w:rPr>
          <w:rFonts w:ascii="Calibri" w:eastAsia="Arial Unicode MS" w:hAnsi="Calibri" w:cs="Calibri"/>
          <w:kern w:val="1"/>
          <w:sz w:val="22"/>
          <w:szCs w:val="22"/>
          <w:lang w:eastAsia="ar-SA"/>
        </w:rPr>
        <w:t>. Zudem m</w:t>
      </w:r>
      <w:r w:rsidR="00EC066C">
        <w:rPr>
          <w:rFonts w:ascii="Calibri" w:eastAsia="Arial Unicode MS" w:hAnsi="Calibri" w:cs="Calibri"/>
          <w:kern w:val="1"/>
          <w:sz w:val="22"/>
          <w:szCs w:val="22"/>
          <w:lang w:eastAsia="ar-SA"/>
        </w:rPr>
        <w:t>ussten</w:t>
      </w:r>
      <w:r w:rsidR="00721C36" w:rsidRPr="00721C36">
        <w:rPr>
          <w:rFonts w:ascii="Calibri" w:eastAsia="Arial Unicode MS" w:hAnsi="Calibri" w:cs="Calibri"/>
          <w:kern w:val="1"/>
          <w:sz w:val="22"/>
          <w:szCs w:val="22"/>
          <w:lang w:eastAsia="ar-SA"/>
        </w:rPr>
        <w:t xml:space="preserve"> die Firmen mittelständisch geprägt oder Familienunternehmen sein und eine erfolgreiche wirtschaftliche Entwicklung in den vergangenen Jahren aufweisen.</w:t>
      </w:r>
      <w:r w:rsidR="00721C36">
        <w:rPr>
          <w:rFonts w:ascii="Calibri" w:eastAsia="Arial Unicode MS" w:hAnsi="Calibri" w:cs="Calibri"/>
          <w:kern w:val="1"/>
          <w:sz w:val="22"/>
          <w:szCs w:val="22"/>
          <w:lang w:eastAsia="ar-SA"/>
        </w:rPr>
        <w:t xml:space="preserve"> </w:t>
      </w:r>
    </w:p>
    <w:p w14:paraId="1944E1A1" w14:textId="77777777" w:rsidR="00D26530" w:rsidRPr="00D26530" w:rsidRDefault="00D26530" w:rsidP="00D26530">
      <w:pPr>
        <w:suppressAutoHyphens/>
        <w:spacing w:after="200" w:line="276" w:lineRule="auto"/>
        <w:rPr>
          <w:rFonts w:ascii="Calibri" w:eastAsia="Arial Unicode MS" w:hAnsi="Calibri" w:cs="font468"/>
          <w:b/>
          <w:bCs/>
          <w:color w:val="002060"/>
          <w:kern w:val="1"/>
          <w:sz w:val="22"/>
          <w:szCs w:val="22"/>
          <w:lang w:eastAsia="ar-SA"/>
        </w:rPr>
      </w:pPr>
      <w:r w:rsidRPr="00D26530">
        <w:rPr>
          <w:rFonts w:ascii="Calibri" w:eastAsia="Arial Unicode MS" w:hAnsi="Calibri" w:cs="font468"/>
          <w:b/>
          <w:bCs/>
          <w:kern w:val="1"/>
          <w:sz w:val="22"/>
          <w:szCs w:val="22"/>
          <w:lang w:eastAsia="ar-SA"/>
        </w:rPr>
        <w:t xml:space="preserve">Über den Best </w:t>
      </w:r>
      <w:proofErr w:type="spellStart"/>
      <w:r w:rsidRPr="00D26530">
        <w:rPr>
          <w:rFonts w:ascii="Calibri" w:eastAsia="Arial Unicode MS" w:hAnsi="Calibri" w:cs="font468"/>
          <w:b/>
          <w:bCs/>
          <w:kern w:val="1"/>
          <w:sz w:val="22"/>
          <w:szCs w:val="22"/>
          <w:lang w:eastAsia="ar-SA"/>
        </w:rPr>
        <w:t>Managed</w:t>
      </w:r>
      <w:proofErr w:type="spellEnd"/>
      <w:r w:rsidRPr="00D26530">
        <w:rPr>
          <w:rFonts w:ascii="Calibri" w:eastAsia="Arial Unicode MS" w:hAnsi="Calibri" w:cs="font468"/>
          <w:b/>
          <w:bCs/>
          <w:kern w:val="1"/>
          <w:sz w:val="22"/>
          <w:szCs w:val="22"/>
          <w:lang w:eastAsia="ar-SA"/>
        </w:rPr>
        <w:t xml:space="preserve"> Companies Award</w:t>
      </w:r>
    </w:p>
    <w:p w14:paraId="0290A9FF" w14:textId="77777777" w:rsidR="00D26530" w:rsidRPr="00D26530" w:rsidRDefault="00D26530" w:rsidP="00EC066C">
      <w:pPr>
        <w:suppressAutoHyphens/>
        <w:spacing w:after="200" w:line="276" w:lineRule="auto"/>
        <w:jc w:val="both"/>
        <w:rPr>
          <w:rFonts w:ascii="Calibri" w:eastAsia="Arial Unicode MS" w:hAnsi="Calibri" w:cs="font468"/>
          <w:kern w:val="1"/>
          <w:sz w:val="22"/>
          <w:szCs w:val="22"/>
          <w:lang w:eastAsia="ar-SA"/>
        </w:rPr>
      </w:pPr>
      <w:r w:rsidRPr="00D26530">
        <w:rPr>
          <w:rFonts w:ascii="Calibri" w:eastAsia="Arial Unicode MS" w:hAnsi="Calibri" w:cs="font468"/>
          <w:kern w:val="1"/>
          <w:sz w:val="22"/>
          <w:szCs w:val="22"/>
          <w:lang w:eastAsia="ar-SA"/>
        </w:rPr>
        <w:t xml:space="preserve">Das </w:t>
      </w:r>
      <w:proofErr w:type="spellStart"/>
      <w:r w:rsidRPr="00D26530">
        <w:rPr>
          <w:rFonts w:ascii="Calibri" w:eastAsia="Arial Unicode MS" w:hAnsi="Calibri" w:cs="font468"/>
          <w:kern w:val="1"/>
          <w:sz w:val="22"/>
          <w:szCs w:val="22"/>
          <w:lang w:eastAsia="ar-SA"/>
        </w:rPr>
        <w:t>Axia</w:t>
      </w:r>
      <w:proofErr w:type="spellEnd"/>
      <w:r w:rsidRPr="00D26530">
        <w:rPr>
          <w:rFonts w:ascii="Calibri" w:eastAsia="Arial Unicode MS" w:hAnsi="Calibri" w:cs="font468"/>
          <w:kern w:val="1"/>
          <w:sz w:val="22"/>
          <w:szCs w:val="22"/>
          <w:lang w:eastAsia="ar-SA"/>
        </w:rPr>
        <w:t xml:space="preserve"> Best </w:t>
      </w:r>
      <w:proofErr w:type="spellStart"/>
      <w:r w:rsidRPr="00D26530">
        <w:rPr>
          <w:rFonts w:ascii="Calibri" w:eastAsia="Arial Unicode MS" w:hAnsi="Calibri" w:cs="font468"/>
          <w:kern w:val="1"/>
          <w:sz w:val="22"/>
          <w:szCs w:val="22"/>
          <w:lang w:eastAsia="ar-SA"/>
        </w:rPr>
        <w:t>Managed</w:t>
      </w:r>
      <w:proofErr w:type="spellEnd"/>
      <w:r w:rsidRPr="00D26530">
        <w:rPr>
          <w:rFonts w:ascii="Calibri" w:eastAsia="Arial Unicode MS" w:hAnsi="Calibri" w:cs="font468"/>
          <w:kern w:val="1"/>
          <w:sz w:val="22"/>
          <w:szCs w:val="22"/>
          <w:lang w:eastAsia="ar-SA"/>
        </w:rPr>
        <w:t xml:space="preserve"> Companies (BMC) Programm ist ein von Deloitte Private, WirtschaftsWoche, </w:t>
      </w:r>
      <w:proofErr w:type="spellStart"/>
      <w:r w:rsidRPr="00D26530">
        <w:rPr>
          <w:rFonts w:ascii="Calibri" w:eastAsia="Arial Unicode MS" w:hAnsi="Calibri" w:cs="font468"/>
          <w:kern w:val="1"/>
          <w:sz w:val="22"/>
          <w:szCs w:val="22"/>
          <w:lang w:eastAsia="ar-SA"/>
        </w:rPr>
        <w:t>Credit</w:t>
      </w:r>
      <w:proofErr w:type="spellEnd"/>
      <w:r w:rsidRPr="00D26530">
        <w:rPr>
          <w:rFonts w:ascii="Calibri" w:eastAsia="Arial Unicode MS" w:hAnsi="Calibri" w:cs="font468"/>
          <w:kern w:val="1"/>
          <w:sz w:val="22"/>
          <w:szCs w:val="22"/>
          <w:lang w:eastAsia="ar-SA"/>
        </w:rPr>
        <w:t xml:space="preserve"> Suisse und BDI in Deutschland durchgeführter Wettbewerb und Gütesiegel für erfolgreiche mittelständische Firmen. Die Vision: Aufbau eines nationalen und globalen Ökosystems hervorragend geführter mittelständischer Unternehmen. Ein wesentliches Alleinstellungsmerkmal von BMC ist seine Internationalität: BMC wurde in den 1990er-Jahren von Deloitte in Kanada ins Leben gerufen und ist inzwischen in mehr als 30 Ländern erfolgreich eingeführt worden.</w:t>
      </w:r>
    </w:p>
    <w:p w14:paraId="02D63A36" w14:textId="77777777" w:rsidR="00675B7D" w:rsidRPr="00675B7D" w:rsidRDefault="00675B7D" w:rsidP="00EC066C">
      <w:pPr>
        <w:suppressAutoHyphens/>
        <w:spacing w:after="200" w:line="276" w:lineRule="auto"/>
        <w:jc w:val="both"/>
        <w:rPr>
          <w:rFonts w:ascii="Calibri" w:eastAsia="Arial Unicode MS" w:hAnsi="Calibri" w:cs="Calibri"/>
          <w:b/>
          <w:bCs/>
          <w:kern w:val="1"/>
          <w:sz w:val="22"/>
          <w:szCs w:val="22"/>
          <w:lang w:eastAsia="ar-SA"/>
        </w:rPr>
      </w:pPr>
      <w:proofErr w:type="spellStart"/>
      <w:r w:rsidRPr="00675B7D">
        <w:rPr>
          <w:rFonts w:ascii="Calibri" w:eastAsia="Arial Unicode MS" w:hAnsi="Calibri" w:cs="Calibri"/>
          <w:b/>
          <w:bCs/>
          <w:kern w:val="1"/>
          <w:sz w:val="22"/>
          <w:szCs w:val="22"/>
          <w:lang w:eastAsia="ar-SA"/>
        </w:rPr>
        <w:t>Customized</w:t>
      </w:r>
      <w:proofErr w:type="spellEnd"/>
      <w:r w:rsidRPr="00675B7D">
        <w:rPr>
          <w:rFonts w:ascii="Calibri" w:eastAsia="Arial Unicode MS" w:hAnsi="Calibri" w:cs="Calibri"/>
          <w:b/>
          <w:bCs/>
          <w:kern w:val="1"/>
          <w:sz w:val="22"/>
          <w:szCs w:val="22"/>
          <w:lang w:eastAsia="ar-SA"/>
        </w:rPr>
        <w:t xml:space="preserve"> </w:t>
      </w:r>
      <w:proofErr w:type="spellStart"/>
      <w:r w:rsidRPr="00675B7D">
        <w:rPr>
          <w:rFonts w:ascii="Calibri" w:eastAsia="Arial Unicode MS" w:hAnsi="Calibri" w:cs="Calibri"/>
          <w:b/>
          <w:bCs/>
          <w:kern w:val="1"/>
          <w:sz w:val="22"/>
          <w:szCs w:val="22"/>
          <w:lang w:eastAsia="ar-SA"/>
        </w:rPr>
        <w:t>Intelligence</w:t>
      </w:r>
      <w:proofErr w:type="spellEnd"/>
      <w:r w:rsidRPr="00675B7D">
        <w:rPr>
          <w:rFonts w:ascii="Calibri" w:eastAsia="Arial Unicode MS" w:hAnsi="Calibri" w:cs="Calibri"/>
          <w:b/>
          <w:bCs/>
          <w:kern w:val="1"/>
          <w:sz w:val="22"/>
          <w:szCs w:val="22"/>
          <w:lang w:eastAsia="ar-SA"/>
        </w:rPr>
        <w:t xml:space="preserve"> – dem Kunden dienen als Programm</w:t>
      </w:r>
    </w:p>
    <w:p w14:paraId="6F83E14A" w14:textId="77777777" w:rsidR="00B46567" w:rsidRDefault="00675B7D" w:rsidP="009B4086">
      <w:pPr>
        <w:pStyle w:val="Listenabsatz"/>
        <w:spacing w:line="276" w:lineRule="auto"/>
        <w:ind w:left="0"/>
        <w:jc w:val="both"/>
      </w:pPr>
      <w:r>
        <w:t>LAMILUX</w:t>
      </w:r>
      <w:r w:rsidR="00D26530">
        <w:t xml:space="preserve"> sticht unter den Wettbewerbern </w:t>
      </w:r>
      <w:r w:rsidR="00D26854">
        <w:t xml:space="preserve">des Awards </w:t>
      </w:r>
      <w:r w:rsidR="00D26530">
        <w:t xml:space="preserve">besonders hervor </w:t>
      </w:r>
      <w:r>
        <w:t>durch seine CI-Philosophie "</w:t>
      </w:r>
      <w:proofErr w:type="spellStart"/>
      <w:r>
        <w:t>Customized</w:t>
      </w:r>
      <w:proofErr w:type="spellEnd"/>
      <w:r>
        <w:t xml:space="preserve"> </w:t>
      </w:r>
      <w:proofErr w:type="spellStart"/>
      <w:r>
        <w:t>Intelligence</w:t>
      </w:r>
      <w:proofErr w:type="spellEnd"/>
      <w:r>
        <w:t xml:space="preserve"> - dem Kunden dienen als Programm". Dies bedeutet </w:t>
      </w:r>
      <w:r w:rsidR="00EC066C">
        <w:t xml:space="preserve">für LAMILUX </w:t>
      </w:r>
      <w:r>
        <w:t>Spitzenleistungen in allen für den Kunden relevanten Bereichen</w:t>
      </w:r>
      <w:r w:rsidR="00B46567">
        <w:t>, insbesondere als Qualitäts-, Innovations-, Service-, Kompetenz</w:t>
      </w:r>
      <w:r w:rsidR="00D26854">
        <w:t>-</w:t>
      </w:r>
      <w:r w:rsidR="00B46567">
        <w:t xml:space="preserve"> und Problemlösungsführer. </w:t>
      </w:r>
      <w:r w:rsidR="00AB43F4">
        <w:t xml:space="preserve">Mit dem </w:t>
      </w:r>
      <w:r w:rsidR="00B46567">
        <w:t xml:space="preserve">Streben nach </w:t>
      </w:r>
      <w:r w:rsidR="00B87940">
        <w:t>technologisch</w:t>
      </w:r>
      <w:r w:rsidR="001D48E8">
        <w:t xml:space="preserve"> innovativen</w:t>
      </w:r>
      <w:r w:rsidR="00B87940">
        <w:t>, nutzerorientierten</w:t>
      </w:r>
      <w:r w:rsidR="001D48E8">
        <w:t xml:space="preserve"> und maßgeschneiderten </w:t>
      </w:r>
      <w:r w:rsidR="00B87940">
        <w:t>Lösungen</w:t>
      </w:r>
      <w:r w:rsidR="00AB43F4">
        <w:t xml:space="preserve"> möchte LAMILUX vor allem</w:t>
      </w:r>
      <w:r w:rsidR="009B4086">
        <w:t xml:space="preserve"> engagierte</w:t>
      </w:r>
      <w:r w:rsidR="00451392">
        <w:t>,</w:t>
      </w:r>
      <w:r w:rsidR="009B4086">
        <w:t xml:space="preserve"> kreative</w:t>
      </w:r>
      <w:r w:rsidR="00451392">
        <w:t xml:space="preserve"> und technikbegeisterte </w:t>
      </w:r>
      <w:r w:rsidR="00AB43F4">
        <w:t>Menschen begeistern</w:t>
      </w:r>
      <w:r w:rsidR="00451392">
        <w:t>, um Innovationen von morgen zu entwickeln.</w:t>
      </w:r>
    </w:p>
    <w:p w14:paraId="3166C326" w14:textId="77777777" w:rsidR="009B4086" w:rsidRDefault="009B4086" w:rsidP="009B4086">
      <w:pPr>
        <w:pStyle w:val="Listenabsatz"/>
        <w:spacing w:line="276" w:lineRule="auto"/>
        <w:ind w:left="0"/>
        <w:jc w:val="both"/>
      </w:pPr>
    </w:p>
    <w:p w14:paraId="4E5950F6" w14:textId="77777777" w:rsidR="0007654C" w:rsidRDefault="00675B7D" w:rsidP="00EC066C">
      <w:pPr>
        <w:pStyle w:val="Listenabsatz"/>
        <w:spacing w:line="276" w:lineRule="auto"/>
        <w:ind w:left="0"/>
        <w:jc w:val="both"/>
      </w:pPr>
      <w:r>
        <w:t xml:space="preserve">Aber auch die LAMILUX Unternehmenskultur wird immer mehr zum Unterscheidungsmerkmal und zunehmend zum Erfolgsfaktors des Familienunternehmens. Sie ist der "Spirit" von LAMILUX. Denn Technologie und Wissen der Marktteilnehmer werden immer ähnlicher - umso mehr fällt dann ins </w:t>
      </w:r>
      <w:r>
        <w:lastRenderedPageBreak/>
        <w:t>Gewicht, wie ein Unternehmen agiert, welche Werte im Unternehmen gelebt werden und wie es Herausforderungen meist</w:t>
      </w:r>
      <w:r w:rsidR="00721C36">
        <w:t>ert.</w:t>
      </w:r>
    </w:p>
    <w:p w14:paraId="5383C422" w14:textId="77777777" w:rsidR="00EC066C" w:rsidRDefault="00EC066C" w:rsidP="00EC066C">
      <w:pPr>
        <w:pStyle w:val="Listenabsatz"/>
        <w:spacing w:line="276" w:lineRule="auto"/>
        <w:ind w:left="0"/>
        <w:jc w:val="both"/>
      </w:pPr>
    </w:p>
    <w:p w14:paraId="0108333B" w14:textId="77777777" w:rsidR="00AB43F4" w:rsidRDefault="00AB43F4" w:rsidP="00AB43F4">
      <w:pPr>
        <w:pStyle w:val="Listenabsatz"/>
        <w:spacing w:line="276" w:lineRule="auto"/>
        <w:ind w:left="0"/>
        <w:jc w:val="both"/>
        <w:rPr>
          <w:b/>
          <w:bCs/>
        </w:rPr>
      </w:pPr>
      <w:r>
        <w:rPr>
          <w:b/>
          <w:bCs/>
        </w:rPr>
        <w:t>Familiäres Miteinander führt zum Erfolg</w:t>
      </w:r>
    </w:p>
    <w:p w14:paraId="32A220F9" w14:textId="77777777" w:rsidR="001D48E8" w:rsidRPr="00AB43F4" w:rsidRDefault="001D48E8" w:rsidP="001D48E8">
      <w:pPr>
        <w:pStyle w:val="Listenabsatz"/>
        <w:spacing w:line="240" w:lineRule="auto"/>
        <w:ind w:left="0"/>
        <w:jc w:val="both"/>
        <w:rPr>
          <w:b/>
          <w:bCs/>
        </w:rPr>
      </w:pPr>
    </w:p>
    <w:p w14:paraId="10D7AF54" w14:textId="77777777" w:rsidR="00721C36" w:rsidRDefault="00EC066C" w:rsidP="00EC066C">
      <w:pPr>
        <w:pStyle w:val="Listenabsatz"/>
        <w:spacing w:line="276" w:lineRule="auto"/>
        <w:ind w:left="0"/>
        <w:jc w:val="both"/>
      </w:pPr>
      <w:r w:rsidRPr="00EC066C">
        <w:t>Einer der wichtigsten Leitgedanken von LAMILUX ist "</w:t>
      </w:r>
      <w:proofErr w:type="spellStart"/>
      <w:r w:rsidRPr="00EC066C">
        <w:t>We</w:t>
      </w:r>
      <w:proofErr w:type="spellEnd"/>
      <w:r w:rsidRPr="00EC066C">
        <w:t xml:space="preserve"> </w:t>
      </w:r>
      <w:proofErr w:type="spellStart"/>
      <w:r w:rsidRPr="00EC066C">
        <w:t>are</w:t>
      </w:r>
      <w:proofErr w:type="spellEnd"/>
      <w:r w:rsidRPr="00EC066C">
        <w:t xml:space="preserve"> </w:t>
      </w:r>
      <w:proofErr w:type="spellStart"/>
      <w:r w:rsidRPr="00EC066C">
        <w:t>family</w:t>
      </w:r>
      <w:proofErr w:type="spellEnd"/>
      <w:r w:rsidRPr="00EC066C">
        <w:t xml:space="preserve">." Denn: </w:t>
      </w:r>
      <w:r>
        <w:t>MitarbeiterInnen</w:t>
      </w:r>
      <w:r w:rsidRPr="00EC066C">
        <w:t xml:space="preserve"> sind </w:t>
      </w:r>
      <w:r>
        <w:t>die</w:t>
      </w:r>
      <w:r w:rsidRPr="00EC066C">
        <w:t xml:space="preserve"> Stärke </w:t>
      </w:r>
      <w:r>
        <w:t xml:space="preserve">eines Unternehmens </w:t>
      </w:r>
      <w:r w:rsidRPr="00EC066C">
        <w:t xml:space="preserve">und </w:t>
      </w:r>
      <w:r>
        <w:t>so</w:t>
      </w:r>
      <w:r w:rsidRPr="00EC066C">
        <w:t xml:space="preserve">mit der zentrale Schlüssel für </w:t>
      </w:r>
      <w:r>
        <w:t>dessen</w:t>
      </w:r>
      <w:r w:rsidR="001D48E8">
        <w:t xml:space="preserve"> aufstrebenden</w:t>
      </w:r>
      <w:r w:rsidRPr="00EC066C">
        <w:t xml:space="preserve"> Erfolg. Deshalb </w:t>
      </w:r>
      <w:r>
        <w:t>lebt LAMILUX</w:t>
      </w:r>
      <w:r w:rsidRPr="00EC066C">
        <w:t xml:space="preserve"> eine Kultur der gegenseitigen Wertschätzung, des Respekts und Vertrauens sowie eine Kultur "der offenen Tür". </w:t>
      </w:r>
    </w:p>
    <w:p w14:paraId="3D6DD157" w14:textId="77777777" w:rsidR="00EC066C" w:rsidRDefault="00EC066C" w:rsidP="00EC066C">
      <w:pPr>
        <w:pStyle w:val="Listenabsatz"/>
        <w:spacing w:line="276" w:lineRule="auto"/>
        <w:ind w:left="0"/>
        <w:jc w:val="both"/>
      </w:pPr>
    </w:p>
    <w:p w14:paraId="3904D20E" w14:textId="77777777" w:rsidR="00721C36" w:rsidRDefault="00675B7D" w:rsidP="00D26854">
      <w:pPr>
        <w:pStyle w:val="Listenabsatz"/>
        <w:spacing w:line="276" w:lineRule="auto"/>
        <w:ind w:left="0"/>
        <w:jc w:val="both"/>
      </w:pPr>
      <w:r>
        <w:t xml:space="preserve">„Wir führen unseren Erfolg beim AXIA Best </w:t>
      </w:r>
      <w:proofErr w:type="spellStart"/>
      <w:r>
        <w:t>Managed</w:t>
      </w:r>
      <w:proofErr w:type="spellEnd"/>
      <w:r>
        <w:t xml:space="preserve"> Companies Award 2021 auf unsere gelebte Unternehmenskultur und -philosophie zurück. Diese stellt den Menschen in den Mittelpunkt aller Überlegungen. Hierzu zählen Kunden und Lieferanten ebenso wie Mitarbeiter“ freut sich Dr. Heinrich Strunz, geschäftsführender Gesellschafter der LAMILUX Heinrich Strunz Gruppe.</w:t>
      </w:r>
    </w:p>
    <w:bookmarkEnd w:id="0"/>
    <w:bookmarkEnd w:id="1"/>
    <w:p w14:paraId="08FB4459" w14:textId="77777777" w:rsidR="00D26854" w:rsidRDefault="00D26854" w:rsidP="00D26854">
      <w:pPr>
        <w:pStyle w:val="Listenabsatz"/>
        <w:spacing w:line="276" w:lineRule="auto"/>
        <w:ind w:left="0"/>
        <w:jc w:val="both"/>
      </w:pPr>
    </w:p>
    <w:bookmarkEnd w:id="2"/>
    <w:p w14:paraId="2A79B4F8" w14:textId="77777777" w:rsidR="003915B6" w:rsidRPr="001D48E8" w:rsidRDefault="003915B6" w:rsidP="003915B6">
      <w:pPr>
        <w:suppressAutoHyphens/>
        <w:spacing w:after="200" w:line="276" w:lineRule="auto"/>
        <w:jc w:val="both"/>
        <w:rPr>
          <w:rFonts w:ascii="Calibri" w:eastAsia="Arial Unicode MS" w:hAnsi="Calibri" w:cs="font468"/>
          <w:b/>
          <w:bCs/>
          <w:kern w:val="1"/>
          <w:sz w:val="20"/>
          <w:szCs w:val="20"/>
          <w:lang w:eastAsia="ar-SA"/>
        </w:rPr>
      </w:pPr>
      <w:r w:rsidRPr="001D48E8">
        <w:rPr>
          <w:rFonts w:ascii="Calibri" w:eastAsia="Arial Unicode MS" w:hAnsi="Calibri" w:cs="font468"/>
          <w:b/>
          <w:bCs/>
          <w:kern w:val="1"/>
          <w:sz w:val="20"/>
          <w:szCs w:val="20"/>
          <w:lang w:eastAsia="ar-SA"/>
        </w:rPr>
        <w:t>Über die LAMILUX Heinrich Strunz Gruppe</w:t>
      </w:r>
    </w:p>
    <w:p w14:paraId="1A204F22" w14:textId="77777777" w:rsidR="002E4500" w:rsidRPr="001D48E8" w:rsidRDefault="003915B6" w:rsidP="002E4500">
      <w:pPr>
        <w:suppressAutoHyphens/>
        <w:spacing w:after="200" w:line="276" w:lineRule="auto"/>
        <w:jc w:val="both"/>
        <w:rPr>
          <w:rFonts w:ascii="Calibri" w:eastAsia="Arial Unicode MS" w:hAnsi="Calibri" w:cs="font468"/>
          <w:kern w:val="1"/>
          <w:sz w:val="20"/>
          <w:szCs w:val="20"/>
          <w:lang w:eastAsia="ar-SA"/>
        </w:rPr>
      </w:pPr>
      <w:r w:rsidRPr="001D48E8">
        <w:rPr>
          <w:rFonts w:ascii="Calibri" w:eastAsia="Arial Unicode MS" w:hAnsi="Calibri" w:cs="font468"/>
          <w:kern w:val="1"/>
          <w:sz w:val="20"/>
          <w:szCs w:val="20"/>
          <w:lang w:eastAsia="ar-SA"/>
        </w:rPr>
        <w:t xml:space="preserve">Lichtbänder, Glasdächer oder Lichtkuppeln: Die LAMILUX Heinrich Strunz Gruppe ist in Europa einer der führenden Hersteller von Tageslichtsystemen. Die Oberlichter sorgen für einen effizienten Gebrauch von natürlichem Tageslicht in unterschiedlichsten Gebäuden. Außerdem bieten spezielle Rauch- und Wärmeabzugsanlagen Sicherheit im Brandfall und sind damit wesentliche Bestandteile von Brandschutzkonzepten. Auch für seine Lösungen zur </w:t>
      </w:r>
      <w:proofErr w:type="spellStart"/>
      <w:r w:rsidRPr="001D48E8">
        <w:rPr>
          <w:rFonts w:ascii="Calibri" w:eastAsia="Arial Unicode MS" w:hAnsi="Calibri" w:cs="font468"/>
          <w:kern w:val="1"/>
          <w:sz w:val="20"/>
          <w:szCs w:val="20"/>
          <w:lang w:eastAsia="ar-SA"/>
        </w:rPr>
        <w:t>Objektentrauchung</w:t>
      </w:r>
      <w:proofErr w:type="spellEnd"/>
      <w:r w:rsidRPr="001D48E8">
        <w:rPr>
          <w:rFonts w:ascii="Calibri" w:eastAsia="Arial Unicode MS" w:hAnsi="Calibri" w:cs="font468"/>
          <w:kern w:val="1"/>
          <w:sz w:val="20"/>
          <w:szCs w:val="20"/>
          <w:lang w:eastAsia="ar-SA"/>
        </w:rPr>
        <w:t xml:space="preserve"> ist LAMILUX bekannt.</w:t>
      </w:r>
      <w:r w:rsidR="00D26854">
        <w:rPr>
          <w:rFonts w:ascii="Calibri" w:eastAsia="Arial Unicode MS" w:hAnsi="Calibri" w:cs="font468"/>
          <w:kern w:val="1"/>
          <w:sz w:val="20"/>
          <w:szCs w:val="20"/>
          <w:lang w:eastAsia="ar-SA"/>
        </w:rPr>
        <w:t xml:space="preserve"> </w:t>
      </w:r>
      <w:r w:rsidRPr="001D48E8">
        <w:rPr>
          <w:rFonts w:ascii="Calibri" w:eastAsia="Arial Unicode MS" w:hAnsi="Calibri" w:cs="font468"/>
          <w:kern w:val="1"/>
          <w:sz w:val="20"/>
          <w:szCs w:val="20"/>
          <w:lang w:eastAsia="ar-SA"/>
        </w:rPr>
        <w:t xml:space="preserve">Darüber hinaus zählt das 1909 gegründete mittelständische Familienunternehmen zu den weltweit größten Produzenten von </w:t>
      </w:r>
      <w:proofErr w:type="spellStart"/>
      <w:r w:rsidRPr="001D48E8">
        <w:rPr>
          <w:rFonts w:ascii="Calibri" w:eastAsia="Arial Unicode MS" w:hAnsi="Calibri" w:cs="font468"/>
          <w:kern w:val="1"/>
          <w:sz w:val="20"/>
          <w:szCs w:val="20"/>
          <w:lang w:eastAsia="ar-SA"/>
        </w:rPr>
        <w:t>carbon</w:t>
      </w:r>
      <w:proofErr w:type="spellEnd"/>
      <w:r w:rsidRPr="001D48E8">
        <w:rPr>
          <w:rFonts w:ascii="Calibri" w:eastAsia="Arial Unicode MS" w:hAnsi="Calibri" w:cs="font468"/>
          <w:kern w:val="1"/>
          <w:sz w:val="20"/>
          <w:szCs w:val="20"/>
          <w:lang w:eastAsia="ar-SA"/>
        </w:rPr>
        <w:t>- und glasfaserverstärkten Kunststoffen. Diese Verbundmaterialen sorgen beispielsweise Dach-, Wand- und Bodenbekleidungen in Nutzfahrzeugen für Stabilität, Leichtbau und Schlagfestigkeit.</w:t>
      </w:r>
      <w:r w:rsidR="00D26854">
        <w:rPr>
          <w:rFonts w:ascii="Calibri" w:eastAsia="Arial Unicode MS" w:hAnsi="Calibri" w:cs="font468"/>
          <w:kern w:val="1"/>
          <w:sz w:val="20"/>
          <w:szCs w:val="20"/>
          <w:lang w:eastAsia="ar-SA"/>
        </w:rPr>
        <w:t xml:space="preserve"> </w:t>
      </w:r>
      <w:r w:rsidRPr="001D48E8">
        <w:rPr>
          <w:rFonts w:ascii="Calibri" w:eastAsia="Arial Unicode MS" w:hAnsi="Calibri" w:cs="font468"/>
          <w:kern w:val="1"/>
          <w:sz w:val="20"/>
          <w:szCs w:val="20"/>
          <w:lang w:eastAsia="ar-SA"/>
        </w:rPr>
        <w:t>Das Unternehmen beschäftigt derzeit rund 1200 Mitarbeiterinnen und Mitarbeiter und hat 2020 einen Umsatz von rund 293 Millionen Euro erzielt.</w:t>
      </w:r>
    </w:p>
    <w:p w14:paraId="6488984D" w14:textId="77777777" w:rsidR="002E4500" w:rsidRPr="001D48E8" w:rsidRDefault="002E4500" w:rsidP="002E4500">
      <w:pPr>
        <w:suppressAutoHyphens/>
        <w:spacing w:after="200" w:line="276" w:lineRule="auto"/>
        <w:jc w:val="both"/>
        <w:rPr>
          <w:rFonts w:ascii="Calibri" w:eastAsia="Arial Unicode MS" w:hAnsi="Calibri" w:cs="font468"/>
          <w:b/>
          <w:bCs/>
          <w:kern w:val="1"/>
          <w:sz w:val="22"/>
          <w:szCs w:val="22"/>
          <w:lang w:eastAsia="ar-SA"/>
        </w:rPr>
      </w:pPr>
      <w:r w:rsidRPr="001D48E8">
        <w:rPr>
          <w:rFonts w:ascii="Calibri" w:eastAsia="Arial Unicode MS" w:hAnsi="Calibri" w:cs="font468"/>
          <w:b/>
          <w:bCs/>
          <w:kern w:val="1"/>
          <w:sz w:val="22"/>
          <w:szCs w:val="22"/>
          <w:lang w:eastAsia="ar-SA"/>
        </w:rPr>
        <w:t>…</w:t>
      </w:r>
    </w:p>
    <w:p w14:paraId="6747B0B7" w14:textId="77777777" w:rsidR="002E4500" w:rsidRPr="001D48E8" w:rsidRDefault="002E4500" w:rsidP="002E4500">
      <w:pPr>
        <w:suppressAutoHyphens/>
        <w:spacing w:after="200" w:line="276" w:lineRule="auto"/>
        <w:jc w:val="both"/>
        <w:rPr>
          <w:rFonts w:ascii="Calibri" w:eastAsia="Arial Unicode MS" w:hAnsi="Calibri" w:cs="font468"/>
          <w:b/>
          <w:bCs/>
          <w:kern w:val="1"/>
          <w:sz w:val="22"/>
          <w:szCs w:val="22"/>
          <w:lang w:eastAsia="ar-SA"/>
        </w:rPr>
      </w:pPr>
      <w:r w:rsidRPr="001D48E8">
        <w:rPr>
          <w:rFonts w:ascii="Calibri" w:eastAsia="Arial Unicode MS" w:hAnsi="Calibri" w:cs="font468"/>
          <w:b/>
          <w:bCs/>
          <w:kern w:val="1"/>
          <w:sz w:val="22"/>
          <w:szCs w:val="22"/>
          <w:lang w:eastAsia="ar-SA"/>
        </w:rPr>
        <w:t>www.lamilux.de</w:t>
      </w:r>
    </w:p>
    <w:p w14:paraId="44534827" w14:textId="77777777" w:rsidR="00D62043" w:rsidRPr="00E75B1B" w:rsidRDefault="003915B6" w:rsidP="00E75B1B">
      <w:pPr>
        <w:suppressAutoHyphens/>
        <w:spacing w:after="200" w:line="276" w:lineRule="auto"/>
        <w:jc w:val="both"/>
        <w:rPr>
          <w:rFonts w:ascii="Calibri" w:eastAsia="Arial Unicode MS" w:hAnsi="Calibri" w:cs="font468"/>
          <w:b/>
          <w:bCs/>
          <w:color w:val="0D0D0D"/>
          <w:kern w:val="1"/>
          <w:sz w:val="22"/>
          <w:szCs w:val="22"/>
          <w:lang w:eastAsia="ar-SA"/>
        </w:rPr>
      </w:pPr>
      <w:r w:rsidRPr="003915B6">
        <w:rPr>
          <w:rFonts w:ascii="Calibri" w:eastAsia="Arial Unicode MS" w:hAnsi="Calibri" w:cs="font468"/>
          <w:b/>
          <w:bCs/>
          <w:color w:val="0D0D0D"/>
          <w:kern w:val="1"/>
          <w:sz w:val="20"/>
          <w:szCs w:val="20"/>
          <w:lang w:eastAsia="ar-SA"/>
        </w:rPr>
        <w:br w:type="page"/>
      </w:r>
      <w:r w:rsidR="00025D0E" w:rsidRPr="000F708C">
        <w:rPr>
          <w:rFonts w:ascii="Calibri" w:eastAsia="Arial Unicode MS" w:hAnsi="Calibri" w:cs="font468"/>
          <w:b/>
          <w:bCs/>
          <w:color w:val="0D0D0D"/>
          <w:kern w:val="1"/>
          <w:sz w:val="22"/>
          <w:szCs w:val="22"/>
          <w:lang w:eastAsia="ar-SA"/>
        </w:rPr>
        <w:lastRenderedPageBreak/>
        <w:t>Bildunterschrift:</w:t>
      </w:r>
    </w:p>
    <w:p w14:paraId="4A03DAAE" w14:textId="77777777" w:rsidR="00D62043" w:rsidRDefault="00A26B3F" w:rsidP="00EC6C3E">
      <w:pPr>
        <w:suppressAutoHyphens/>
        <w:jc w:val="both"/>
      </w:pPr>
      <w:r>
        <w:pict w14:anchorId="71FA9B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5.25pt;height:263.25pt">
            <v:imagedata r:id="rId8" o:title=""/>
          </v:shape>
        </w:pict>
      </w:r>
    </w:p>
    <w:p w14:paraId="10E92F3D" w14:textId="77777777" w:rsidR="00A26B3F" w:rsidRDefault="00A26B3F" w:rsidP="00EC6C3E">
      <w:pPr>
        <w:suppressAutoHyphens/>
        <w:jc w:val="both"/>
      </w:pPr>
    </w:p>
    <w:p w14:paraId="5CC5EB75" w14:textId="77777777" w:rsidR="00D60716" w:rsidRPr="00BE56BD" w:rsidRDefault="00D60716" w:rsidP="00EC6C3E">
      <w:pPr>
        <w:suppressAutoHyphens/>
        <w:jc w:val="both"/>
        <w:rPr>
          <w:rFonts w:ascii="Calibri" w:hAnsi="Calibri" w:cs="Calibri"/>
        </w:rPr>
      </w:pPr>
      <w:r w:rsidRPr="00BE56BD">
        <w:rPr>
          <w:rFonts w:ascii="Calibri" w:hAnsi="Calibri" w:cs="Calibri"/>
        </w:rPr>
        <w:t xml:space="preserve">Vertreter des AXIA Best </w:t>
      </w:r>
      <w:proofErr w:type="spellStart"/>
      <w:r w:rsidRPr="00BE56BD">
        <w:rPr>
          <w:rFonts w:ascii="Calibri" w:hAnsi="Calibri" w:cs="Calibri"/>
        </w:rPr>
        <w:t>Managed</w:t>
      </w:r>
      <w:proofErr w:type="spellEnd"/>
      <w:r w:rsidRPr="00BE56BD">
        <w:rPr>
          <w:rFonts w:ascii="Calibri" w:hAnsi="Calibri" w:cs="Calibri"/>
        </w:rPr>
        <w:t xml:space="preserve"> Company</w:t>
      </w:r>
      <w:r w:rsidR="00E75B1B" w:rsidRPr="00BE56BD">
        <w:rPr>
          <w:rFonts w:ascii="Calibri" w:hAnsi="Calibri" w:cs="Calibri"/>
        </w:rPr>
        <w:t xml:space="preserve"> Award</w:t>
      </w:r>
      <w:r w:rsidRPr="00BE56BD">
        <w:rPr>
          <w:rFonts w:ascii="Calibri" w:hAnsi="Calibri" w:cs="Calibri"/>
        </w:rPr>
        <w:t xml:space="preserve"> überreich</w:t>
      </w:r>
      <w:r w:rsidR="00377ED2">
        <w:rPr>
          <w:rFonts w:ascii="Calibri" w:hAnsi="Calibri" w:cs="Calibri"/>
        </w:rPr>
        <w:t>t</w:t>
      </w:r>
      <w:r w:rsidRPr="00BE56BD">
        <w:rPr>
          <w:rFonts w:ascii="Calibri" w:hAnsi="Calibri" w:cs="Calibri"/>
        </w:rPr>
        <w:t>en der LAMILUX Geschäftsleitung</w:t>
      </w:r>
      <w:r w:rsidR="00E75B1B" w:rsidRPr="00BE56BD">
        <w:rPr>
          <w:rFonts w:ascii="Calibri" w:hAnsi="Calibri" w:cs="Calibri"/>
        </w:rPr>
        <w:t xml:space="preserve"> Preis und Urkunde des Awards persönlich in </w:t>
      </w:r>
      <w:proofErr w:type="spellStart"/>
      <w:r w:rsidR="00E75B1B" w:rsidRPr="00BE56BD">
        <w:rPr>
          <w:rFonts w:ascii="Calibri" w:hAnsi="Calibri" w:cs="Calibri"/>
        </w:rPr>
        <w:t>Rehau</w:t>
      </w:r>
      <w:proofErr w:type="spellEnd"/>
      <w:r w:rsidR="00E75B1B" w:rsidRPr="00BE56BD">
        <w:rPr>
          <w:rFonts w:ascii="Calibri" w:hAnsi="Calibri" w:cs="Calibri"/>
        </w:rPr>
        <w:t>.</w:t>
      </w:r>
    </w:p>
    <w:p w14:paraId="2FE6DF77" w14:textId="77777777" w:rsidR="00E75B1B" w:rsidRPr="00BE56BD" w:rsidRDefault="00E75B1B" w:rsidP="00EC6C3E">
      <w:pPr>
        <w:suppressAutoHyphens/>
        <w:jc w:val="both"/>
        <w:rPr>
          <w:rFonts w:ascii="Calibri" w:hAnsi="Calibri" w:cs="Calibri"/>
        </w:rPr>
      </w:pPr>
    </w:p>
    <w:p w14:paraId="4717AAA7" w14:textId="77777777" w:rsidR="00A26B3F" w:rsidRPr="00BE56BD" w:rsidRDefault="00A26B3F" w:rsidP="00EC6C3E">
      <w:pPr>
        <w:suppressAutoHyphens/>
        <w:jc w:val="both"/>
        <w:rPr>
          <w:rFonts w:ascii="Calibri" w:hAnsi="Calibri" w:cs="Calibri"/>
        </w:rPr>
      </w:pPr>
      <w:r w:rsidRPr="00BE56BD">
        <w:rPr>
          <w:rFonts w:ascii="Calibri" w:hAnsi="Calibri" w:cs="Calibri"/>
        </w:rPr>
        <w:t>v.l.</w:t>
      </w:r>
      <w:r w:rsidR="00D60716" w:rsidRPr="00BE56BD">
        <w:rPr>
          <w:rFonts w:ascii="Calibri" w:hAnsi="Calibri" w:cs="Calibri"/>
        </w:rPr>
        <w:t>n.r.</w:t>
      </w:r>
      <w:r w:rsidRPr="00BE56BD">
        <w:rPr>
          <w:rFonts w:ascii="Calibri" w:hAnsi="Calibri" w:cs="Calibri"/>
        </w:rPr>
        <w:t xml:space="preserve"> </w:t>
      </w:r>
      <w:r w:rsidR="00D60716" w:rsidRPr="00BE56BD">
        <w:rPr>
          <w:rFonts w:ascii="Calibri" w:hAnsi="Calibri" w:cs="Calibri"/>
        </w:rPr>
        <w:t xml:space="preserve">Senior </w:t>
      </w:r>
      <w:proofErr w:type="spellStart"/>
      <w:r w:rsidR="00D60716" w:rsidRPr="00BE56BD">
        <w:rPr>
          <w:rFonts w:ascii="Calibri" w:hAnsi="Calibri" w:cs="Calibri"/>
        </w:rPr>
        <w:t>Relationship</w:t>
      </w:r>
      <w:proofErr w:type="spellEnd"/>
      <w:r w:rsidR="00D60716" w:rsidRPr="00BE56BD">
        <w:rPr>
          <w:rFonts w:ascii="Calibri" w:hAnsi="Calibri" w:cs="Calibri"/>
        </w:rPr>
        <w:t xml:space="preserve"> Manager bei </w:t>
      </w:r>
      <w:proofErr w:type="spellStart"/>
      <w:r w:rsidR="00D60716" w:rsidRPr="00BE56BD">
        <w:rPr>
          <w:rFonts w:ascii="Calibri" w:hAnsi="Calibri" w:cs="Calibri"/>
        </w:rPr>
        <w:t>Credit</w:t>
      </w:r>
      <w:proofErr w:type="spellEnd"/>
      <w:r w:rsidR="00D60716" w:rsidRPr="00BE56BD">
        <w:rPr>
          <w:rFonts w:ascii="Calibri" w:hAnsi="Calibri" w:cs="Calibri"/>
        </w:rPr>
        <w:t xml:space="preserve"> Suisse</w:t>
      </w:r>
      <w:r w:rsidRPr="00BE56BD">
        <w:rPr>
          <w:rFonts w:ascii="Calibri" w:hAnsi="Calibri" w:cs="Calibri"/>
        </w:rPr>
        <w:t>,</w:t>
      </w:r>
      <w:r w:rsidR="00D60716" w:rsidRPr="00BE56BD">
        <w:rPr>
          <w:rFonts w:ascii="Calibri" w:hAnsi="Calibri" w:cs="Calibri"/>
        </w:rPr>
        <w:t xml:space="preserve"> Herr Dr. Thomas Krause,</w:t>
      </w:r>
      <w:r w:rsidRPr="00BE56BD">
        <w:rPr>
          <w:rFonts w:ascii="Calibri" w:hAnsi="Calibri" w:cs="Calibri"/>
        </w:rPr>
        <w:t xml:space="preserve"> geschäftsführende Gesellschafter</w:t>
      </w:r>
      <w:r w:rsidR="00D60716" w:rsidRPr="00BE56BD">
        <w:rPr>
          <w:rFonts w:ascii="Calibri" w:hAnsi="Calibri" w:cs="Calibri"/>
        </w:rPr>
        <w:t xml:space="preserve"> von LAMILUX</w:t>
      </w:r>
      <w:r w:rsidRPr="00BE56BD">
        <w:rPr>
          <w:rFonts w:ascii="Calibri" w:hAnsi="Calibri" w:cs="Calibri"/>
        </w:rPr>
        <w:t xml:space="preserve"> Herr Alexander Strunz, Herr Dr. Heinrich Strunz</w:t>
      </w:r>
      <w:r w:rsidR="00D60716" w:rsidRPr="00BE56BD">
        <w:rPr>
          <w:rFonts w:ascii="Calibri" w:hAnsi="Calibri" w:cs="Calibri"/>
        </w:rPr>
        <w:t xml:space="preserve"> sowie</w:t>
      </w:r>
      <w:r w:rsidRPr="00BE56BD">
        <w:rPr>
          <w:rFonts w:ascii="Calibri" w:hAnsi="Calibri" w:cs="Calibri"/>
        </w:rPr>
        <w:t xml:space="preserve"> Frau Dr. Dorothee Strunz und </w:t>
      </w:r>
      <w:r w:rsidR="00D60716" w:rsidRPr="00BE56BD">
        <w:rPr>
          <w:rFonts w:ascii="Calibri" w:hAnsi="Calibri" w:cs="Calibri"/>
        </w:rPr>
        <w:t>Leiter Assurance bei Deloitte</w:t>
      </w:r>
      <w:r w:rsidR="00E75B1B" w:rsidRPr="00BE56BD">
        <w:rPr>
          <w:rFonts w:ascii="Calibri" w:hAnsi="Calibri" w:cs="Calibri"/>
        </w:rPr>
        <w:t>,</w:t>
      </w:r>
      <w:r w:rsidR="00D60716" w:rsidRPr="00BE56BD">
        <w:rPr>
          <w:rFonts w:ascii="Calibri" w:hAnsi="Calibri" w:cs="Calibri"/>
        </w:rPr>
        <w:t xml:space="preserve"> </w:t>
      </w:r>
      <w:r w:rsidRPr="00BE56BD">
        <w:rPr>
          <w:rFonts w:ascii="Calibri" w:hAnsi="Calibri" w:cs="Calibri"/>
        </w:rPr>
        <w:t>Martin Thiermann</w:t>
      </w:r>
      <w:r w:rsidR="00D60716" w:rsidRPr="00BE56BD">
        <w:rPr>
          <w:rFonts w:ascii="Calibri" w:hAnsi="Calibri" w:cs="Calibri"/>
        </w:rPr>
        <w:t>.</w:t>
      </w:r>
      <w:r w:rsidR="00E75B1B" w:rsidRPr="00BE56BD">
        <w:rPr>
          <w:rFonts w:ascii="Calibri" w:hAnsi="Calibri" w:cs="Calibri"/>
        </w:rPr>
        <w:t xml:space="preserve"> Auf diesem Bild fehlt geschäftsführende Gesellschafterin Frau Johanna Strunz.</w:t>
      </w:r>
    </w:p>
    <w:sectPr w:rsidR="00A26B3F" w:rsidRPr="00BE56BD">
      <w:headerReference w:type="default" r:id="rId9"/>
      <w:footerReference w:type="default" r:id="rId10"/>
      <w:pgSz w:w="11906" w:h="16838"/>
      <w:pgMar w:top="2665" w:right="3119" w:bottom="3686" w:left="1418" w:header="709"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6BE5D1F" w14:textId="77777777" w:rsidR="00B3507B" w:rsidRDefault="00B3507B">
      <w:r>
        <w:separator/>
      </w:r>
    </w:p>
  </w:endnote>
  <w:endnote w:type="continuationSeparator" w:id="0">
    <w:p w14:paraId="5D529992" w14:textId="77777777" w:rsidR="00B3507B" w:rsidRDefault="00B350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font468">
    <w:altName w:val="MS Mincho"/>
    <w:charset w:val="80"/>
    <w:family w:val="auto"/>
    <w:pitch w:val="variable"/>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2A0C12" w14:textId="77777777" w:rsidR="004C70BD" w:rsidRPr="008B799E" w:rsidRDefault="004C70BD" w:rsidP="004C70BD">
    <w:pPr>
      <w:pStyle w:val="Fuzeile"/>
      <w:rPr>
        <w:rFonts w:ascii="Calibri" w:hAnsi="Calibri" w:cs="Calibri"/>
        <w:color w:val="999999"/>
        <w:sz w:val="16"/>
        <w:u w:val="single"/>
      </w:rPr>
    </w:pPr>
    <w:r w:rsidRPr="008B799E">
      <w:rPr>
        <w:rFonts w:ascii="Calibri" w:hAnsi="Calibri" w:cs="Calibri"/>
        <w:color w:val="999999"/>
        <w:sz w:val="16"/>
        <w:u w:val="single"/>
      </w:rPr>
      <w:t>Ansprechpartner für die Redaktion:</w:t>
    </w:r>
  </w:p>
  <w:p w14:paraId="751E0419" w14:textId="77777777" w:rsidR="004C70BD" w:rsidRPr="008B799E" w:rsidRDefault="004C70BD" w:rsidP="004C70BD">
    <w:pPr>
      <w:pStyle w:val="Fuzeile"/>
      <w:rPr>
        <w:rFonts w:ascii="Calibri" w:hAnsi="Calibri" w:cs="Calibri"/>
        <w:color w:val="999999"/>
        <w:sz w:val="16"/>
      </w:rPr>
    </w:pPr>
  </w:p>
  <w:p w14:paraId="1B903323" w14:textId="77777777" w:rsidR="004C70BD" w:rsidRPr="008B799E" w:rsidRDefault="004C70BD" w:rsidP="004C70BD">
    <w:pPr>
      <w:pStyle w:val="Fuzeile"/>
      <w:rPr>
        <w:rFonts w:ascii="Calibri" w:hAnsi="Calibri" w:cs="Calibri"/>
        <w:color w:val="999999"/>
        <w:sz w:val="16"/>
      </w:rPr>
    </w:pPr>
    <w:r w:rsidRPr="008B799E">
      <w:rPr>
        <w:rFonts w:ascii="Calibri" w:hAnsi="Calibri" w:cs="Calibri"/>
        <w:color w:val="999999"/>
        <w:sz w:val="16"/>
      </w:rPr>
      <w:t>LAMILUX Heinrich Strunz GmbH</w:t>
    </w:r>
  </w:p>
  <w:p w14:paraId="06068987" w14:textId="77777777" w:rsidR="004C70BD" w:rsidRPr="008B799E" w:rsidRDefault="004C70BD" w:rsidP="004C70BD">
    <w:pPr>
      <w:pStyle w:val="Fuzeile"/>
      <w:rPr>
        <w:rFonts w:ascii="Calibri" w:hAnsi="Calibri" w:cs="Calibri"/>
        <w:color w:val="999999"/>
        <w:sz w:val="16"/>
      </w:rPr>
    </w:pPr>
    <w:r>
      <w:rPr>
        <w:rFonts w:ascii="Calibri" w:hAnsi="Calibri" w:cs="Calibri"/>
        <w:color w:val="999999"/>
        <w:sz w:val="16"/>
      </w:rPr>
      <w:t>Pamela Kemnitzer</w:t>
    </w:r>
  </w:p>
  <w:p w14:paraId="43D6C248" w14:textId="77777777" w:rsidR="004C70BD" w:rsidRPr="008B799E" w:rsidRDefault="004C70BD" w:rsidP="004C70BD">
    <w:pPr>
      <w:pStyle w:val="Fuzeile"/>
      <w:rPr>
        <w:rFonts w:ascii="Calibri" w:hAnsi="Calibri" w:cs="Calibri"/>
        <w:color w:val="999999"/>
        <w:sz w:val="16"/>
      </w:rPr>
    </w:pPr>
    <w:r>
      <w:rPr>
        <w:rFonts w:ascii="Calibri" w:hAnsi="Calibri" w:cs="Calibri"/>
        <w:color w:val="999999"/>
        <w:sz w:val="16"/>
      </w:rPr>
      <w:t>Referentin Unternehmenskommunikation</w:t>
    </w:r>
  </w:p>
  <w:p w14:paraId="20E80D83" w14:textId="77777777" w:rsidR="004C70BD" w:rsidRPr="008B799E" w:rsidRDefault="004C70BD" w:rsidP="004C70BD">
    <w:pPr>
      <w:pStyle w:val="Fuzeile"/>
      <w:rPr>
        <w:rFonts w:ascii="Calibri" w:hAnsi="Calibri" w:cs="Calibri"/>
        <w:color w:val="999999"/>
        <w:sz w:val="16"/>
      </w:rPr>
    </w:pPr>
    <w:proofErr w:type="spellStart"/>
    <w:r w:rsidRPr="008B799E">
      <w:rPr>
        <w:rFonts w:ascii="Calibri" w:hAnsi="Calibri" w:cs="Calibri"/>
        <w:color w:val="999999"/>
        <w:sz w:val="16"/>
      </w:rPr>
      <w:t>Zehstraße</w:t>
    </w:r>
    <w:proofErr w:type="spellEnd"/>
    <w:r w:rsidRPr="008B799E">
      <w:rPr>
        <w:rFonts w:ascii="Calibri" w:hAnsi="Calibri" w:cs="Calibri"/>
        <w:color w:val="999999"/>
        <w:sz w:val="16"/>
      </w:rPr>
      <w:t xml:space="preserve"> 2</w:t>
    </w:r>
  </w:p>
  <w:p w14:paraId="015B2DC4" w14:textId="77777777" w:rsidR="004C70BD" w:rsidRPr="008B799E" w:rsidRDefault="004C70BD" w:rsidP="004C70BD">
    <w:pPr>
      <w:pStyle w:val="Fuzeile"/>
      <w:rPr>
        <w:rFonts w:ascii="Calibri" w:hAnsi="Calibri" w:cs="Calibri"/>
        <w:color w:val="999999"/>
        <w:sz w:val="16"/>
      </w:rPr>
    </w:pPr>
    <w:r w:rsidRPr="008B799E">
      <w:rPr>
        <w:rFonts w:ascii="Calibri" w:hAnsi="Calibri" w:cs="Calibri"/>
        <w:color w:val="999999"/>
        <w:sz w:val="16"/>
      </w:rPr>
      <w:t xml:space="preserve">95111 </w:t>
    </w:r>
    <w:proofErr w:type="spellStart"/>
    <w:r w:rsidRPr="008B799E">
      <w:rPr>
        <w:rFonts w:ascii="Calibri" w:hAnsi="Calibri" w:cs="Calibri"/>
        <w:color w:val="999999"/>
        <w:sz w:val="16"/>
      </w:rPr>
      <w:t>Rehau</w:t>
    </w:r>
    <w:proofErr w:type="spellEnd"/>
  </w:p>
  <w:p w14:paraId="21F75D25" w14:textId="77777777" w:rsidR="004C70BD" w:rsidRPr="008B799E" w:rsidRDefault="004C70BD" w:rsidP="004C70BD">
    <w:pPr>
      <w:pStyle w:val="Fuzeile"/>
      <w:rPr>
        <w:rFonts w:ascii="Calibri" w:hAnsi="Calibri" w:cs="Calibri"/>
        <w:color w:val="999999"/>
        <w:sz w:val="16"/>
      </w:rPr>
    </w:pPr>
  </w:p>
  <w:p w14:paraId="29BD1CFA" w14:textId="77777777" w:rsidR="004C70BD" w:rsidRPr="008B799E" w:rsidRDefault="004C70BD" w:rsidP="004C70BD">
    <w:pPr>
      <w:pStyle w:val="Fuzeile"/>
      <w:rPr>
        <w:rFonts w:ascii="Calibri" w:hAnsi="Calibri" w:cs="Calibri"/>
        <w:color w:val="999999"/>
        <w:sz w:val="16"/>
      </w:rPr>
    </w:pPr>
    <w:r w:rsidRPr="008B799E">
      <w:rPr>
        <w:rFonts w:ascii="Calibri" w:hAnsi="Calibri" w:cs="Calibri"/>
        <w:color w:val="999999"/>
        <w:sz w:val="16"/>
      </w:rPr>
      <w:t>Tel.: 09283/595-27</w:t>
    </w:r>
    <w:r w:rsidR="00044D7E">
      <w:rPr>
        <w:rFonts w:ascii="Calibri" w:hAnsi="Calibri" w:cs="Calibri"/>
        <w:color w:val="999999"/>
        <w:sz w:val="16"/>
      </w:rPr>
      <w:t>0</w:t>
    </w:r>
  </w:p>
  <w:p w14:paraId="570D5B34" w14:textId="77777777" w:rsidR="004C70BD" w:rsidRPr="008B799E" w:rsidRDefault="004C70BD" w:rsidP="004C70BD">
    <w:pPr>
      <w:pStyle w:val="Fuzeile"/>
      <w:rPr>
        <w:rFonts w:ascii="Calibri" w:hAnsi="Calibri" w:cs="Calibri"/>
        <w:color w:val="999999"/>
        <w:sz w:val="16"/>
      </w:rPr>
    </w:pPr>
    <w:proofErr w:type="spellStart"/>
    <w:r w:rsidRPr="008B799E">
      <w:rPr>
        <w:rFonts w:ascii="Calibri" w:hAnsi="Calibri" w:cs="Calibri"/>
        <w:color w:val="999999"/>
        <w:sz w:val="16"/>
      </w:rPr>
      <w:t>e-Mail</w:t>
    </w:r>
    <w:proofErr w:type="spellEnd"/>
    <w:r w:rsidRPr="008B799E">
      <w:rPr>
        <w:rFonts w:ascii="Calibri" w:hAnsi="Calibri" w:cs="Calibri"/>
        <w:color w:val="999999"/>
        <w:sz w:val="16"/>
      </w:rPr>
      <w:t xml:space="preserve">: </w:t>
    </w:r>
    <w:r w:rsidR="00044D7E">
      <w:rPr>
        <w:rFonts w:ascii="Calibri" w:hAnsi="Calibri" w:cs="Calibri"/>
        <w:color w:val="999999"/>
        <w:sz w:val="16"/>
      </w:rPr>
      <w:t>pamela.kemnitzer@lamilux.de</w:t>
    </w:r>
  </w:p>
  <w:p w14:paraId="3670BAD0" w14:textId="77777777" w:rsidR="00C767B5" w:rsidRDefault="00C767B5">
    <w:pPr>
      <w:pStyle w:val="Fuzeile"/>
      <w:jc w:val="right"/>
      <w:rPr>
        <w:rFonts w:ascii="Arial" w:hAnsi="Arial" w:cs="Arial"/>
        <w:color w:val="999999"/>
        <w:sz w:val="16"/>
        <w:lang w:val="it-IT"/>
      </w:rPr>
    </w:pPr>
    <w:r>
      <w:rPr>
        <w:rFonts w:ascii="Arial" w:hAnsi="Arial" w:cs="Arial"/>
        <w:color w:val="999999"/>
        <w:sz w:val="16"/>
      </w:rPr>
      <w:t xml:space="preserve">Seite </w:t>
    </w:r>
    <w:r>
      <w:rPr>
        <w:rFonts w:ascii="Arial" w:hAnsi="Arial" w:cs="Arial"/>
        <w:color w:val="999999"/>
        <w:sz w:val="16"/>
      </w:rPr>
      <w:fldChar w:fldCharType="begin"/>
    </w:r>
    <w:r>
      <w:rPr>
        <w:rFonts w:ascii="Arial" w:hAnsi="Arial" w:cs="Arial"/>
        <w:color w:val="999999"/>
        <w:sz w:val="16"/>
      </w:rPr>
      <w:instrText xml:space="preserve"> PAGE </w:instrText>
    </w:r>
    <w:r>
      <w:rPr>
        <w:rFonts w:ascii="Arial" w:hAnsi="Arial" w:cs="Arial"/>
        <w:color w:val="999999"/>
        <w:sz w:val="16"/>
      </w:rPr>
      <w:fldChar w:fldCharType="separate"/>
    </w:r>
    <w:r w:rsidR="00A41654">
      <w:rPr>
        <w:rFonts w:ascii="Arial" w:hAnsi="Arial" w:cs="Arial"/>
        <w:noProof/>
        <w:color w:val="999999"/>
        <w:sz w:val="16"/>
      </w:rPr>
      <w:t>5</w:t>
    </w:r>
    <w:r>
      <w:rPr>
        <w:rFonts w:ascii="Arial" w:hAnsi="Arial" w:cs="Arial"/>
        <w:color w:val="999999"/>
        <w:sz w:val="16"/>
      </w:rPr>
      <w:fldChar w:fldCharType="end"/>
    </w:r>
    <w:r>
      <w:rPr>
        <w:rFonts w:ascii="Arial" w:hAnsi="Arial" w:cs="Arial"/>
        <w:color w:val="999999"/>
        <w:sz w:val="16"/>
      </w:rPr>
      <w:t xml:space="preserve"> von </w:t>
    </w:r>
    <w:r>
      <w:rPr>
        <w:rFonts w:ascii="Arial" w:hAnsi="Arial" w:cs="Arial"/>
        <w:color w:val="999999"/>
        <w:sz w:val="16"/>
      </w:rPr>
      <w:fldChar w:fldCharType="begin"/>
    </w:r>
    <w:r>
      <w:rPr>
        <w:rFonts w:ascii="Arial" w:hAnsi="Arial" w:cs="Arial"/>
        <w:color w:val="999999"/>
        <w:sz w:val="16"/>
      </w:rPr>
      <w:instrText xml:space="preserve"> NUMPAGES </w:instrText>
    </w:r>
    <w:r>
      <w:rPr>
        <w:rFonts w:ascii="Arial" w:hAnsi="Arial" w:cs="Arial"/>
        <w:color w:val="999999"/>
        <w:sz w:val="16"/>
      </w:rPr>
      <w:fldChar w:fldCharType="separate"/>
    </w:r>
    <w:r w:rsidR="00A41654">
      <w:rPr>
        <w:rFonts w:ascii="Arial" w:hAnsi="Arial" w:cs="Arial"/>
        <w:noProof/>
        <w:color w:val="999999"/>
        <w:sz w:val="16"/>
      </w:rPr>
      <w:t>5</w:t>
    </w:r>
    <w:r>
      <w:rPr>
        <w:rFonts w:ascii="Arial" w:hAnsi="Arial" w:cs="Arial"/>
        <w:color w:val="999999"/>
        <w:sz w:val="16"/>
      </w:rPr>
      <w:fldChar w:fldCharType="end"/>
    </w:r>
  </w:p>
  <w:p w14:paraId="1DBB8259" w14:textId="77777777" w:rsidR="00C767B5" w:rsidRDefault="00C767B5">
    <w:pPr>
      <w:pStyle w:val="Fuzeile"/>
      <w:rPr>
        <w:rFonts w:ascii="Arial" w:hAnsi="Arial" w:cs="Arial"/>
        <w:sz w:val="18"/>
        <w:lang w:val="it-I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619B3D5" w14:textId="77777777" w:rsidR="00B3507B" w:rsidRDefault="00B3507B">
      <w:r>
        <w:separator/>
      </w:r>
    </w:p>
  </w:footnote>
  <w:footnote w:type="continuationSeparator" w:id="0">
    <w:p w14:paraId="1E64639B" w14:textId="77777777" w:rsidR="00B3507B" w:rsidRDefault="00B350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5C1834" w14:textId="77777777" w:rsidR="00C767B5" w:rsidRDefault="00C767B5">
    <w:pPr>
      <w:pStyle w:val="Kopfzeile"/>
      <w:jc w:val="center"/>
      <w:rPr>
        <w:rFonts w:ascii="Courier New" w:hAnsi="Courier New" w:cs="Courier New"/>
        <w:b/>
        <w:bCs/>
        <w:sz w:val="32"/>
        <w:szCs w:val="32"/>
        <w:lang w:val="it-IT"/>
      </w:rPr>
    </w:pPr>
    <w:r>
      <w:rPr>
        <w:rFonts w:ascii="Courier New" w:hAnsi="Courier New" w:cs="Courier New"/>
        <w:b/>
        <w:bCs/>
        <w:noProof/>
        <w:sz w:val="32"/>
        <w:szCs w:val="32"/>
      </w:rPr>
      <w:pict w14:anchorId="78409F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2" type="#_x0000_t75" style="position:absolute;left:0;text-align:left;margin-left:441pt;margin-top:7.8pt;width:50.95pt;height:63pt;z-index:-251658752" wrapcoords="-232 0 -232 21412 21600 21412 21600 0 -232 0">
          <v:imagedata r:id="rId1" o:title="Lamilux"/>
          <w10:wrap type="tight"/>
        </v:shape>
      </w:pict>
    </w:r>
    <w:proofErr w:type="gramStart"/>
    <w:r>
      <w:rPr>
        <w:rFonts w:ascii="Courier New" w:hAnsi="Courier New" w:cs="Courier New"/>
        <w:b/>
        <w:bCs/>
        <w:sz w:val="32"/>
        <w:szCs w:val="32"/>
        <w:lang w:val="it-IT"/>
      </w:rPr>
      <w:t>P R</w:t>
    </w:r>
    <w:proofErr w:type="gramEnd"/>
    <w:r>
      <w:rPr>
        <w:rFonts w:ascii="Courier New" w:hAnsi="Courier New" w:cs="Courier New"/>
        <w:b/>
        <w:bCs/>
        <w:sz w:val="32"/>
        <w:szCs w:val="32"/>
        <w:lang w:val="it-IT"/>
      </w:rPr>
      <w:t xml:space="preserve"> E S </w:t>
    </w:r>
    <w:proofErr w:type="spellStart"/>
    <w:r>
      <w:rPr>
        <w:rFonts w:ascii="Courier New" w:hAnsi="Courier New" w:cs="Courier New"/>
        <w:b/>
        <w:bCs/>
        <w:sz w:val="32"/>
        <w:szCs w:val="32"/>
        <w:lang w:val="it-IT"/>
      </w:rPr>
      <w:t>S</w:t>
    </w:r>
    <w:proofErr w:type="spellEnd"/>
    <w:r>
      <w:rPr>
        <w:rFonts w:ascii="Courier New" w:hAnsi="Courier New" w:cs="Courier New"/>
        <w:b/>
        <w:bCs/>
        <w:sz w:val="32"/>
        <w:szCs w:val="32"/>
        <w:lang w:val="it-IT"/>
      </w:rPr>
      <w:t xml:space="preserve"> E I N F O R M A T I O N</w:t>
    </w:r>
  </w:p>
  <w:p w14:paraId="2D1932EC" w14:textId="77777777" w:rsidR="00C767B5" w:rsidRDefault="00C767B5">
    <w:pPr>
      <w:pStyle w:val="Kopfzeile"/>
      <w:rPr>
        <w:rFonts w:ascii="Arial" w:hAnsi="Arial" w:cs="Arial"/>
        <w:sz w:val="32"/>
        <w:lang w:val="it-IT"/>
      </w:rPr>
    </w:pPr>
  </w:p>
  <w:p w14:paraId="3AC34BC5" w14:textId="77777777" w:rsidR="00C767B5" w:rsidRDefault="00C767B5">
    <w:pPr>
      <w:pStyle w:val="Kopfzeile"/>
      <w:rPr>
        <w:rFonts w:ascii="Arial" w:hAnsi="Arial" w:cs="Arial"/>
        <w:sz w:val="32"/>
        <w:lang w:val="it-IT"/>
      </w:rPr>
    </w:pPr>
  </w:p>
  <w:p w14:paraId="713E9BB5" w14:textId="77777777" w:rsidR="00C767B5" w:rsidRDefault="00E67D67">
    <w:pPr>
      <w:pStyle w:val="Kopfzeile"/>
      <w:jc w:val="center"/>
      <w:rPr>
        <w:rFonts w:ascii="Courier New" w:hAnsi="Courier New" w:cs="Courier New"/>
        <w:sz w:val="22"/>
        <w:szCs w:val="22"/>
      </w:rPr>
    </w:pPr>
    <w:proofErr w:type="spellStart"/>
    <w:r>
      <w:rPr>
        <w:rFonts w:ascii="Courier New" w:hAnsi="Courier New" w:cs="Courier New"/>
        <w:sz w:val="22"/>
        <w:szCs w:val="22"/>
      </w:rPr>
      <w:t>Rehau</w:t>
    </w:r>
    <w:proofErr w:type="spellEnd"/>
    <w:r>
      <w:rPr>
        <w:rFonts w:ascii="Courier New" w:hAnsi="Courier New" w:cs="Courier New"/>
        <w:sz w:val="22"/>
        <w:szCs w:val="22"/>
      </w:rPr>
      <w:t xml:space="preserve">, </w:t>
    </w:r>
    <w:r w:rsidR="003915B6">
      <w:rPr>
        <w:rFonts w:ascii="Courier New" w:hAnsi="Courier New" w:cs="Courier New"/>
        <w:sz w:val="22"/>
        <w:szCs w:val="22"/>
      </w:rPr>
      <w:t>Mai</w:t>
    </w:r>
    <w:r w:rsidR="008A73A3">
      <w:rPr>
        <w:rFonts w:ascii="Courier New" w:hAnsi="Courier New" w:cs="Courier New"/>
        <w:sz w:val="22"/>
        <w:szCs w:val="22"/>
      </w:rPr>
      <w:t xml:space="preserve"> 2021</w:t>
    </w:r>
    <w:r w:rsidR="00C767B5">
      <w:rPr>
        <w:rFonts w:ascii="Courier New" w:hAnsi="Courier New" w:cs="Courier New"/>
        <w:sz w:val="22"/>
        <w:szCs w:val="22"/>
      </w:rPr>
      <w:t xml:space="preserve"> </w:t>
    </w:r>
  </w:p>
  <w:p w14:paraId="09E8521D" w14:textId="77777777" w:rsidR="00C767B5" w:rsidRDefault="00C767B5">
    <w:pPr>
      <w:pStyle w:val="Kopfzeile"/>
      <w:rPr>
        <w:rFonts w:ascii="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7836398E"/>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7E6A4AAE"/>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C8FA9C70"/>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CE22634A"/>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A39C331A"/>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2CE95E0"/>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9A4B678"/>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4F6DC1A"/>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90601B2"/>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655E2D8A"/>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7F34499A"/>
    <w:multiLevelType w:val="hybridMultilevel"/>
    <w:tmpl w:val="A2BA3DEA"/>
    <w:lvl w:ilvl="0" w:tplc="9FB20CCA">
      <w:numFmt w:val="bullet"/>
      <w:lvlText w:val="-"/>
      <w:lvlJc w:val="left"/>
      <w:pPr>
        <w:ind w:left="720" w:hanging="360"/>
      </w:pPr>
      <w:rPr>
        <w:rFonts w:ascii="Calibri" w:eastAsia="Calibr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9"/>
  <w:hyphenationZone w:val="425"/>
  <w:noPunctuationKerning/>
  <w:characterSpacingControl w:val="doNotCompress"/>
  <w:hdrShapeDefaults>
    <o:shapedefaults v:ext="edit" spidmax="3074"/>
    <o:shapelayout v:ext="edit">
      <o:idmap v:ext="edit" data="2"/>
    </o:shapelayout>
  </w:hdrShapeDefault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794B25"/>
    <w:rsid w:val="0000619C"/>
    <w:rsid w:val="00006B4A"/>
    <w:rsid w:val="00014F12"/>
    <w:rsid w:val="000221B7"/>
    <w:rsid w:val="0002532E"/>
    <w:rsid w:val="00025D0E"/>
    <w:rsid w:val="00032ED8"/>
    <w:rsid w:val="0003334B"/>
    <w:rsid w:val="0003443D"/>
    <w:rsid w:val="00044D7E"/>
    <w:rsid w:val="00057A71"/>
    <w:rsid w:val="00061169"/>
    <w:rsid w:val="00067D1B"/>
    <w:rsid w:val="00073691"/>
    <w:rsid w:val="0007451C"/>
    <w:rsid w:val="0007654C"/>
    <w:rsid w:val="00090F38"/>
    <w:rsid w:val="00093000"/>
    <w:rsid w:val="00095803"/>
    <w:rsid w:val="00096766"/>
    <w:rsid w:val="000A0EBE"/>
    <w:rsid w:val="000A2A60"/>
    <w:rsid w:val="000B0531"/>
    <w:rsid w:val="000B7861"/>
    <w:rsid w:val="000C76DD"/>
    <w:rsid w:val="000D3039"/>
    <w:rsid w:val="000E0CA9"/>
    <w:rsid w:val="000F6A3F"/>
    <w:rsid w:val="000F6B3F"/>
    <w:rsid w:val="000F708C"/>
    <w:rsid w:val="00125FD3"/>
    <w:rsid w:val="00132943"/>
    <w:rsid w:val="00132F58"/>
    <w:rsid w:val="001401FD"/>
    <w:rsid w:val="001452D9"/>
    <w:rsid w:val="00153825"/>
    <w:rsid w:val="0016593C"/>
    <w:rsid w:val="0017240A"/>
    <w:rsid w:val="00187F50"/>
    <w:rsid w:val="00192A70"/>
    <w:rsid w:val="001A1A96"/>
    <w:rsid w:val="001B3BA8"/>
    <w:rsid w:val="001C01F3"/>
    <w:rsid w:val="001D48E8"/>
    <w:rsid w:val="0021523A"/>
    <w:rsid w:val="00215CDC"/>
    <w:rsid w:val="00216D62"/>
    <w:rsid w:val="00216E4B"/>
    <w:rsid w:val="00221006"/>
    <w:rsid w:val="002243E6"/>
    <w:rsid w:val="002336C1"/>
    <w:rsid w:val="0024433E"/>
    <w:rsid w:val="00264ACF"/>
    <w:rsid w:val="00266BB8"/>
    <w:rsid w:val="002B02F9"/>
    <w:rsid w:val="002C255C"/>
    <w:rsid w:val="002D3B03"/>
    <w:rsid w:val="002E0291"/>
    <w:rsid w:val="002E4500"/>
    <w:rsid w:val="002F6615"/>
    <w:rsid w:val="0030072D"/>
    <w:rsid w:val="00305BAC"/>
    <w:rsid w:val="003107B5"/>
    <w:rsid w:val="00316EEF"/>
    <w:rsid w:val="0031763A"/>
    <w:rsid w:val="00317AD4"/>
    <w:rsid w:val="00321BD0"/>
    <w:rsid w:val="00321E91"/>
    <w:rsid w:val="003225ED"/>
    <w:rsid w:val="0032278F"/>
    <w:rsid w:val="003231A1"/>
    <w:rsid w:val="00331411"/>
    <w:rsid w:val="003374E1"/>
    <w:rsid w:val="003560B4"/>
    <w:rsid w:val="0035672D"/>
    <w:rsid w:val="003618E0"/>
    <w:rsid w:val="00363EE1"/>
    <w:rsid w:val="00366EA1"/>
    <w:rsid w:val="0037119C"/>
    <w:rsid w:val="003737DC"/>
    <w:rsid w:val="003771CF"/>
    <w:rsid w:val="00377ED2"/>
    <w:rsid w:val="00383F95"/>
    <w:rsid w:val="00385477"/>
    <w:rsid w:val="00386B06"/>
    <w:rsid w:val="003903F5"/>
    <w:rsid w:val="003915B6"/>
    <w:rsid w:val="003A4833"/>
    <w:rsid w:val="003A53D0"/>
    <w:rsid w:val="003B00E2"/>
    <w:rsid w:val="003B2568"/>
    <w:rsid w:val="003B2B25"/>
    <w:rsid w:val="003D24F9"/>
    <w:rsid w:val="003E41F6"/>
    <w:rsid w:val="003E46CD"/>
    <w:rsid w:val="003F6202"/>
    <w:rsid w:val="0041054E"/>
    <w:rsid w:val="00411DE5"/>
    <w:rsid w:val="00420423"/>
    <w:rsid w:val="00451392"/>
    <w:rsid w:val="004518DD"/>
    <w:rsid w:val="00454235"/>
    <w:rsid w:val="00454824"/>
    <w:rsid w:val="00475737"/>
    <w:rsid w:val="0048723F"/>
    <w:rsid w:val="00495F80"/>
    <w:rsid w:val="004A5140"/>
    <w:rsid w:val="004A5781"/>
    <w:rsid w:val="004B10FF"/>
    <w:rsid w:val="004B17DD"/>
    <w:rsid w:val="004B5C39"/>
    <w:rsid w:val="004B5FA1"/>
    <w:rsid w:val="004B71C2"/>
    <w:rsid w:val="004C1E63"/>
    <w:rsid w:val="004C70BD"/>
    <w:rsid w:val="004D3931"/>
    <w:rsid w:val="004D4C41"/>
    <w:rsid w:val="004E4A02"/>
    <w:rsid w:val="004F2AA5"/>
    <w:rsid w:val="004F5D9B"/>
    <w:rsid w:val="00510AC0"/>
    <w:rsid w:val="005273DB"/>
    <w:rsid w:val="00532E61"/>
    <w:rsid w:val="005375C5"/>
    <w:rsid w:val="00544E5C"/>
    <w:rsid w:val="005461F2"/>
    <w:rsid w:val="0054683F"/>
    <w:rsid w:val="005471FE"/>
    <w:rsid w:val="00551CE7"/>
    <w:rsid w:val="0055342D"/>
    <w:rsid w:val="00555A7F"/>
    <w:rsid w:val="00595C78"/>
    <w:rsid w:val="00596B36"/>
    <w:rsid w:val="005B294B"/>
    <w:rsid w:val="005C340C"/>
    <w:rsid w:val="005C5F58"/>
    <w:rsid w:val="005C6101"/>
    <w:rsid w:val="005D02F8"/>
    <w:rsid w:val="005E1FD9"/>
    <w:rsid w:val="005E6D92"/>
    <w:rsid w:val="005F4C7C"/>
    <w:rsid w:val="00600173"/>
    <w:rsid w:val="0061171F"/>
    <w:rsid w:val="0061246C"/>
    <w:rsid w:val="0061251E"/>
    <w:rsid w:val="00615E66"/>
    <w:rsid w:val="006220B4"/>
    <w:rsid w:val="00633D68"/>
    <w:rsid w:val="00637C7E"/>
    <w:rsid w:val="00645077"/>
    <w:rsid w:val="00650CB2"/>
    <w:rsid w:val="00654E5D"/>
    <w:rsid w:val="00662C61"/>
    <w:rsid w:val="00667DEA"/>
    <w:rsid w:val="0067297F"/>
    <w:rsid w:val="00675B7D"/>
    <w:rsid w:val="0067670D"/>
    <w:rsid w:val="00680B38"/>
    <w:rsid w:val="00683300"/>
    <w:rsid w:val="00687C81"/>
    <w:rsid w:val="006B6FA8"/>
    <w:rsid w:val="006D0921"/>
    <w:rsid w:val="006D64AC"/>
    <w:rsid w:val="006E2DC4"/>
    <w:rsid w:val="006F4AD5"/>
    <w:rsid w:val="00715D7D"/>
    <w:rsid w:val="00717DDA"/>
    <w:rsid w:val="00721C36"/>
    <w:rsid w:val="00723DC2"/>
    <w:rsid w:val="007258A8"/>
    <w:rsid w:val="0073524F"/>
    <w:rsid w:val="00735833"/>
    <w:rsid w:val="00740AAC"/>
    <w:rsid w:val="007577C5"/>
    <w:rsid w:val="00772A46"/>
    <w:rsid w:val="00772DEE"/>
    <w:rsid w:val="00773E2A"/>
    <w:rsid w:val="00775132"/>
    <w:rsid w:val="00781E9B"/>
    <w:rsid w:val="00786C3B"/>
    <w:rsid w:val="00794B25"/>
    <w:rsid w:val="007B24BF"/>
    <w:rsid w:val="007C45C8"/>
    <w:rsid w:val="007C6ECB"/>
    <w:rsid w:val="007D214F"/>
    <w:rsid w:val="007D229B"/>
    <w:rsid w:val="007F0D16"/>
    <w:rsid w:val="007F43AF"/>
    <w:rsid w:val="0080388D"/>
    <w:rsid w:val="008142B8"/>
    <w:rsid w:val="00816EE4"/>
    <w:rsid w:val="00816FBE"/>
    <w:rsid w:val="00827C03"/>
    <w:rsid w:val="008314FE"/>
    <w:rsid w:val="00834109"/>
    <w:rsid w:val="0083601E"/>
    <w:rsid w:val="00836D62"/>
    <w:rsid w:val="00840230"/>
    <w:rsid w:val="0085089D"/>
    <w:rsid w:val="00853D85"/>
    <w:rsid w:val="00856E89"/>
    <w:rsid w:val="00857CB4"/>
    <w:rsid w:val="00860C6D"/>
    <w:rsid w:val="00861BEC"/>
    <w:rsid w:val="00871379"/>
    <w:rsid w:val="008746F4"/>
    <w:rsid w:val="00883305"/>
    <w:rsid w:val="008928A8"/>
    <w:rsid w:val="008A5EBF"/>
    <w:rsid w:val="008A6BD5"/>
    <w:rsid w:val="008A73A3"/>
    <w:rsid w:val="008C1EF6"/>
    <w:rsid w:val="008D3C5B"/>
    <w:rsid w:val="008D415B"/>
    <w:rsid w:val="008E14D1"/>
    <w:rsid w:val="008F269C"/>
    <w:rsid w:val="008F4663"/>
    <w:rsid w:val="008F65DF"/>
    <w:rsid w:val="00906C13"/>
    <w:rsid w:val="009078AA"/>
    <w:rsid w:val="00914BC7"/>
    <w:rsid w:val="009171A6"/>
    <w:rsid w:val="0093105A"/>
    <w:rsid w:val="00931829"/>
    <w:rsid w:val="00933D8A"/>
    <w:rsid w:val="009365E5"/>
    <w:rsid w:val="00953E2D"/>
    <w:rsid w:val="009551E5"/>
    <w:rsid w:val="00955C2D"/>
    <w:rsid w:val="00956898"/>
    <w:rsid w:val="0096245F"/>
    <w:rsid w:val="00972716"/>
    <w:rsid w:val="009737A2"/>
    <w:rsid w:val="009840DA"/>
    <w:rsid w:val="009A1DA6"/>
    <w:rsid w:val="009A34EF"/>
    <w:rsid w:val="009B4086"/>
    <w:rsid w:val="009B4DA7"/>
    <w:rsid w:val="009D1EDB"/>
    <w:rsid w:val="009D429E"/>
    <w:rsid w:val="009E52F8"/>
    <w:rsid w:val="009E7765"/>
    <w:rsid w:val="009F5D3B"/>
    <w:rsid w:val="00A075BB"/>
    <w:rsid w:val="00A254C3"/>
    <w:rsid w:val="00A26B3F"/>
    <w:rsid w:val="00A3087B"/>
    <w:rsid w:val="00A41654"/>
    <w:rsid w:val="00A4267B"/>
    <w:rsid w:val="00A44B63"/>
    <w:rsid w:val="00A470A1"/>
    <w:rsid w:val="00A5400A"/>
    <w:rsid w:val="00A57AF1"/>
    <w:rsid w:val="00A63216"/>
    <w:rsid w:val="00A66140"/>
    <w:rsid w:val="00A70A94"/>
    <w:rsid w:val="00A732EC"/>
    <w:rsid w:val="00A74228"/>
    <w:rsid w:val="00A810B9"/>
    <w:rsid w:val="00AA345A"/>
    <w:rsid w:val="00AA3563"/>
    <w:rsid w:val="00AA6365"/>
    <w:rsid w:val="00AA7488"/>
    <w:rsid w:val="00AB1179"/>
    <w:rsid w:val="00AB3D57"/>
    <w:rsid w:val="00AB43F4"/>
    <w:rsid w:val="00AC09E1"/>
    <w:rsid w:val="00AD51D6"/>
    <w:rsid w:val="00AD6BE2"/>
    <w:rsid w:val="00AD6D50"/>
    <w:rsid w:val="00AE517D"/>
    <w:rsid w:val="00AF458B"/>
    <w:rsid w:val="00AF66A5"/>
    <w:rsid w:val="00B0622C"/>
    <w:rsid w:val="00B138A5"/>
    <w:rsid w:val="00B161DF"/>
    <w:rsid w:val="00B3507B"/>
    <w:rsid w:val="00B42DAE"/>
    <w:rsid w:val="00B43500"/>
    <w:rsid w:val="00B43715"/>
    <w:rsid w:val="00B43B25"/>
    <w:rsid w:val="00B4445E"/>
    <w:rsid w:val="00B44AC1"/>
    <w:rsid w:val="00B46567"/>
    <w:rsid w:val="00B63807"/>
    <w:rsid w:val="00B82A32"/>
    <w:rsid w:val="00B84ACD"/>
    <w:rsid w:val="00B85853"/>
    <w:rsid w:val="00B87164"/>
    <w:rsid w:val="00B87940"/>
    <w:rsid w:val="00B95BA8"/>
    <w:rsid w:val="00BA7BF9"/>
    <w:rsid w:val="00BC2DB9"/>
    <w:rsid w:val="00BD1C47"/>
    <w:rsid w:val="00BD3BF2"/>
    <w:rsid w:val="00BD6BCB"/>
    <w:rsid w:val="00BD7438"/>
    <w:rsid w:val="00BE131E"/>
    <w:rsid w:val="00BE56BD"/>
    <w:rsid w:val="00BE6FE0"/>
    <w:rsid w:val="00BF33DF"/>
    <w:rsid w:val="00C02A6B"/>
    <w:rsid w:val="00C043DA"/>
    <w:rsid w:val="00C1021A"/>
    <w:rsid w:val="00C20081"/>
    <w:rsid w:val="00C403F0"/>
    <w:rsid w:val="00C41472"/>
    <w:rsid w:val="00C50F0B"/>
    <w:rsid w:val="00C5224C"/>
    <w:rsid w:val="00C62E8C"/>
    <w:rsid w:val="00C66660"/>
    <w:rsid w:val="00C767B5"/>
    <w:rsid w:val="00C94D28"/>
    <w:rsid w:val="00CA4EFF"/>
    <w:rsid w:val="00CA7BBE"/>
    <w:rsid w:val="00CB5E63"/>
    <w:rsid w:val="00CC73E6"/>
    <w:rsid w:val="00CD17ED"/>
    <w:rsid w:val="00CD27C3"/>
    <w:rsid w:val="00CD76A8"/>
    <w:rsid w:val="00CE1724"/>
    <w:rsid w:val="00D02B37"/>
    <w:rsid w:val="00D046AF"/>
    <w:rsid w:val="00D06559"/>
    <w:rsid w:val="00D11E66"/>
    <w:rsid w:val="00D14101"/>
    <w:rsid w:val="00D21F05"/>
    <w:rsid w:val="00D2431D"/>
    <w:rsid w:val="00D26530"/>
    <w:rsid w:val="00D26854"/>
    <w:rsid w:val="00D44346"/>
    <w:rsid w:val="00D53D5C"/>
    <w:rsid w:val="00D60716"/>
    <w:rsid w:val="00D62043"/>
    <w:rsid w:val="00D65FB1"/>
    <w:rsid w:val="00D66E1D"/>
    <w:rsid w:val="00D7290F"/>
    <w:rsid w:val="00D73A34"/>
    <w:rsid w:val="00D93A4B"/>
    <w:rsid w:val="00D97949"/>
    <w:rsid w:val="00DA52F1"/>
    <w:rsid w:val="00DB1272"/>
    <w:rsid w:val="00DB301C"/>
    <w:rsid w:val="00DB7D2A"/>
    <w:rsid w:val="00DD2A82"/>
    <w:rsid w:val="00DD5C97"/>
    <w:rsid w:val="00DE220F"/>
    <w:rsid w:val="00DE3123"/>
    <w:rsid w:val="00DE3BA9"/>
    <w:rsid w:val="00DF71F8"/>
    <w:rsid w:val="00E05EB3"/>
    <w:rsid w:val="00E22FFC"/>
    <w:rsid w:val="00E26626"/>
    <w:rsid w:val="00E26CDD"/>
    <w:rsid w:val="00E26D44"/>
    <w:rsid w:val="00E37E32"/>
    <w:rsid w:val="00E43652"/>
    <w:rsid w:val="00E44465"/>
    <w:rsid w:val="00E4574D"/>
    <w:rsid w:val="00E525BB"/>
    <w:rsid w:val="00E65267"/>
    <w:rsid w:val="00E6552D"/>
    <w:rsid w:val="00E67B5D"/>
    <w:rsid w:val="00E67D67"/>
    <w:rsid w:val="00E75B1B"/>
    <w:rsid w:val="00E965AA"/>
    <w:rsid w:val="00EA38EB"/>
    <w:rsid w:val="00EA4CE5"/>
    <w:rsid w:val="00EB0582"/>
    <w:rsid w:val="00EC066C"/>
    <w:rsid w:val="00EC281A"/>
    <w:rsid w:val="00EC302F"/>
    <w:rsid w:val="00EC365E"/>
    <w:rsid w:val="00EC6C3E"/>
    <w:rsid w:val="00ED13A1"/>
    <w:rsid w:val="00ED4D30"/>
    <w:rsid w:val="00ED680C"/>
    <w:rsid w:val="00EF3335"/>
    <w:rsid w:val="00F01C61"/>
    <w:rsid w:val="00F42950"/>
    <w:rsid w:val="00F435C7"/>
    <w:rsid w:val="00F44D03"/>
    <w:rsid w:val="00F63F8B"/>
    <w:rsid w:val="00F65B79"/>
    <w:rsid w:val="00F71B37"/>
    <w:rsid w:val="00F80FC5"/>
    <w:rsid w:val="00F86658"/>
    <w:rsid w:val="00F948C6"/>
    <w:rsid w:val="00FA4198"/>
    <w:rsid w:val="00FA5BCE"/>
    <w:rsid w:val="00FA66A8"/>
    <w:rsid w:val="00FA6B40"/>
    <w:rsid w:val="00FB1405"/>
    <w:rsid w:val="00FC1FD0"/>
    <w:rsid w:val="00FC2DB8"/>
    <w:rsid w:val="00FC50A2"/>
    <w:rsid w:val="00FD1873"/>
    <w:rsid w:val="00FE5B7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14:docId w14:val="3DF952CD"/>
  <w15:chartTrackingRefBased/>
  <w15:docId w15:val="{BB8A267B-2465-4BB8-B0CC-03154D1031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Pr>
      <w:sz w:val="24"/>
      <w:szCs w:val="24"/>
    </w:rPr>
  </w:style>
  <w:style w:type="paragraph" w:styleId="berschrift1">
    <w:name w:val="heading 1"/>
    <w:basedOn w:val="Standard"/>
    <w:next w:val="Standard"/>
    <w:qFormat/>
    <w:pPr>
      <w:keepNext/>
      <w:outlineLvl w:val="0"/>
    </w:pPr>
    <w:rPr>
      <w:rFonts w:ascii="Arial" w:hAnsi="Arial" w:cs="Arial"/>
      <w:sz w:val="32"/>
    </w:rPr>
  </w:style>
  <w:style w:type="paragraph" w:styleId="berschrift2">
    <w:name w:val="heading 2"/>
    <w:basedOn w:val="Standard"/>
    <w:next w:val="Standard"/>
    <w:qFormat/>
    <w:pPr>
      <w:keepNext/>
      <w:spacing w:before="240" w:after="60"/>
      <w:outlineLvl w:val="1"/>
    </w:pPr>
    <w:rPr>
      <w:rFonts w:ascii="Arial" w:hAnsi="Arial" w:cs="Arial"/>
      <w:b/>
      <w:bCs/>
      <w:i/>
      <w:iCs/>
      <w:sz w:val="28"/>
      <w:szCs w:val="28"/>
    </w:rPr>
  </w:style>
  <w:style w:type="paragraph" w:styleId="berschrift3">
    <w:name w:val="heading 3"/>
    <w:basedOn w:val="Standard"/>
    <w:next w:val="Standard"/>
    <w:qFormat/>
    <w:pPr>
      <w:keepNext/>
      <w:spacing w:before="240" w:after="60"/>
      <w:outlineLvl w:val="2"/>
    </w:pPr>
    <w:rPr>
      <w:rFonts w:ascii="Arial" w:hAnsi="Arial" w:cs="Arial"/>
      <w:b/>
      <w:bCs/>
      <w:sz w:val="26"/>
      <w:szCs w:val="26"/>
    </w:rPr>
  </w:style>
  <w:style w:type="paragraph" w:styleId="berschrift4">
    <w:name w:val="heading 4"/>
    <w:basedOn w:val="Standard"/>
    <w:next w:val="Standard"/>
    <w:qFormat/>
    <w:pPr>
      <w:keepNext/>
      <w:spacing w:before="240" w:after="60"/>
      <w:outlineLvl w:val="3"/>
    </w:pPr>
    <w:rPr>
      <w:b/>
      <w:bCs/>
      <w:sz w:val="28"/>
      <w:szCs w:val="28"/>
    </w:rPr>
  </w:style>
  <w:style w:type="paragraph" w:styleId="berschrift5">
    <w:name w:val="heading 5"/>
    <w:basedOn w:val="Standard"/>
    <w:next w:val="Standard"/>
    <w:qFormat/>
    <w:pPr>
      <w:spacing w:before="240" w:after="60"/>
      <w:outlineLvl w:val="4"/>
    </w:pPr>
    <w:rPr>
      <w:b/>
      <w:bCs/>
      <w:i/>
      <w:iCs/>
      <w:sz w:val="26"/>
      <w:szCs w:val="26"/>
    </w:rPr>
  </w:style>
  <w:style w:type="paragraph" w:styleId="berschrift6">
    <w:name w:val="heading 6"/>
    <w:basedOn w:val="Standard"/>
    <w:next w:val="Standard"/>
    <w:qFormat/>
    <w:pPr>
      <w:spacing w:before="240" w:after="60"/>
      <w:outlineLvl w:val="5"/>
    </w:pPr>
    <w:rPr>
      <w:b/>
      <w:bCs/>
      <w:sz w:val="22"/>
      <w:szCs w:val="22"/>
    </w:rPr>
  </w:style>
  <w:style w:type="paragraph" w:styleId="berschrift7">
    <w:name w:val="heading 7"/>
    <w:basedOn w:val="Standard"/>
    <w:next w:val="Standard"/>
    <w:qFormat/>
    <w:pPr>
      <w:spacing w:before="240" w:after="60"/>
      <w:outlineLvl w:val="6"/>
    </w:pPr>
  </w:style>
  <w:style w:type="paragraph" w:styleId="berschrift8">
    <w:name w:val="heading 8"/>
    <w:basedOn w:val="Standard"/>
    <w:next w:val="Standard"/>
    <w:qFormat/>
    <w:pPr>
      <w:spacing w:before="240" w:after="60"/>
      <w:outlineLvl w:val="7"/>
    </w:pPr>
    <w:rPr>
      <w:i/>
      <w:iCs/>
    </w:rPr>
  </w:style>
  <w:style w:type="paragraph" w:styleId="berschrift9">
    <w:name w:val="heading 9"/>
    <w:basedOn w:val="Standard"/>
    <w:next w:val="Standard"/>
    <w:qFormat/>
    <w:pPr>
      <w:keepNext/>
      <w:outlineLvl w:val="8"/>
    </w:pPr>
    <w:rPr>
      <w:rFonts w:ascii="Arial" w:hAnsi="Arial"/>
      <w:b/>
      <w:sz w:val="16"/>
      <w:szCs w:val="20"/>
      <w:lang w:val="fr-FR"/>
    </w:rPr>
  </w:style>
  <w:style w:type="character" w:default="1" w:styleId="Absatz-Standardschriftart">
    <w:name w:val="Default Paragraph Font"/>
    <w:semiHidden/>
  </w:style>
  <w:style w:type="table" w:default="1" w:styleId="NormaleTabelle">
    <w:name w:val="Normal Table"/>
    <w:semiHidden/>
    <w:tblPr>
      <w:tblInd w:w="0" w:type="dxa"/>
      <w:tblCellMar>
        <w:top w:w="0" w:type="dxa"/>
        <w:left w:w="108" w:type="dxa"/>
        <w:bottom w:w="0" w:type="dxa"/>
        <w:right w:w="108" w:type="dxa"/>
      </w:tblCellMar>
    </w:tblPr>
  </w:style>
  <w:style w:type="numbering" w:default="1" w:styleId="KeineListe">
    <w:name w:val="No List"/>
    <w:semiHidden/>
  </w:style>
  <w:style w:type="paragraph" w:styleId="Kopfzeile">
    <w:name w:val="header"/>
    <w:basedOn w:val="Standard"/>
    <w:pPr>
      <w:tabs>
        <w:tab w:val="center" w:pos="4536"/>
        <w:tab w:val="right" w:pos="9072"/>
      </w:tabs>
    </w:pPr>
  </w:style>
  <w:style w:type="paragraph" w:styleId="Fuzeile">
    <w:name w:val="footer"/>
    <w:basedOn w:val="Standard"/>
    <w:pPr>
      <w:tabs>
        <w:tab w:val="center" w:pos="4536"/>
        <w:tab w:val="right" w:pos="9072"/>
      </w:tabs>
    </w:pPr>
  </w:style>
  <w:style w:type="character" w:styleId="Hyperlink">
    <w:name w:val="Hyperlink"/>
    <w:rPr>
      <w:color w:val="0000FF"/>
      <w:u w:val="single"/>
    </w:rPr>
  </w:style>
  <w:style w:type="paragraph" w:styleId="Textkrper">
    <w:name w:val="Body Text"/>
    <w:basedOn w:val="Standard"/>
    <w:pPr>
      <w:jc w:val="both"/>
    </w:pPr>
    <w:rPr>
      <w:rFonts w:ascii="Arial" w:hAnsi="Arial" w:cs="Arial"/>
      <w:b/>
      <w:bCs/>
      <w:sz w:val="22"/>
    </w:rPr>
  </w:style>
  <w:style w:type="paragraph" w:styleId="Textkrper2">
    <w:name w:val="Body Text 2"/>
    <w:basedOn w:val="Standard"/>
    <w:pPr>
      <w:jc w:val="both"/>
    </w:pPr>
    <w:rPr>
      <w:rFonts w:ascii="Arial" w:hAnsi="Arial"/>
      <w:szCs w:val="20"/>
    </w:rPr>
  </w:style>
  <w:style w:type="paragraph" w:styleId="Textkrper3">
    <w:name w:val="Body Text 3"/>
    <w:basedOn w:val="Standard"/>
    <w:pPr>
      <w:widowControl w:val="0"/>
    </w:pPr>
    <w:rPr>
      <w:rFonts w:ascii="Arial" w:hAnsi="Arial"/>
      <w:i/>
      <w:sz w:val="20"/>
      <w:szCs w:val="20"/>
    </w:rPr>
  </w:style>
  <w:style w:type="paragraph" w:styleId="Abbildungsverzeichnis">
    <w:name w:val="table of figures"/>
    <w:basedOn w:val="Standard"/>
    <w:next w:val="Standard"/>
    <w:semiHidden/>
    <w:pPr>
      <w:ind w:left="480" w:hanging="480"/>
    </w:pPr>
  </w:style>
  <w:style w:type="paragraph" w:styleId="Anrede">
    <w:name w:val="Salutation"/>
    <w:basedOn w:val="Standard"/>
    <w:next w:val="Standard"/>
  </w:style>
  <w:style w:type="paragraph" w:styleId="Aufzhlungszeichen">
    <w:name w:val="List Bullet"/>
    <w:basedOn w:val="Standard"/>
    <w:autoRedefine/>
    <w:pPr>
      <w:numPr>
        <w:numId w:val="1"/>
      </w:numPr>
    </w:pPr>
  </w:style>
  <w:style w:type="paragraph" w:styleId="Aufzhlungszeichen2">
    <w:name w:val="List Bullet 2"/>
    <w:basedOn w:val="Standard"/>
    <w:autoRedefine/>
    <w:pPr>
      <w:numPr>
        <w:numId w:val="2"/>
      </w:numPr>
    </w:pPr>
  </w:style>
  <w:style w:type="paragraph" w:styleId="Aufzhlungszeichen3">
    <w:name w:val="List Bullet 3"/>
    <w:basedOn w:val="Standard"/>
    <w:autoRedefine/>
    <w:pPr>
      <w:numPr>
        <w:numId w:val="3"/>
      </w:numPr>
    </w:pPr>
  </w:style>
  <w:style w:type="paragraph" w:styleId="Aufzhlungszeichen4">
    <w:name w:val="List Bullet 4"/>
    <w:basedOn w:val="Standard"/>
    <w:autoRedefine/>
    <w:pPr>
      <w:numPr>
        <w:numId w:val="4"/>
      </w:numPr>
    </w:pPr>
  </w:style>
  <w:style w:type="paragraph" w:styleId="Aufzhlungszeichen5">
    <w:name w:val="List Bullet 5"/>
    <w:basedOn w:val="Standard"/>
    <w:autoRedefine/>
    <w:pPr>
      <w:numPr>
        <w:numId w:val="5"/>
      </w:numPr>
    </w:pPr>
  </w:style>
  <w:style w:type="paragraph" w:styleId="Beschriftung">
    <w:name w:val="caption"/>
    <w:basedOn w:val="Standard"/>
    <w:next w:val="Standard"/>
    <w:qFormat/>
    <w:pPr>
      <w:spacing w:before="120" w:after="120"/>
    </w:pPr>
    <w:rPr>
      <w:b/>
      <w:bCs/>
      <w:sz w:val="20"/>
      <w:szCs w:val="20"/>
    </w:rPr>
  </w:style>
  <w:style w:type="paragraph" w:styleId="Blocktext">
    <w:name w:val="Block Text"/>
    <w:basedOn w:val="Standard"/>
    <w:pPr>
      <w:spacing w:after="120"/>
      <w:ind w:left="1440" w:right="1440"/>
    </w:pPr>
  </w:style>
  <w:style w:type="paragraph" w:styleId="Datum">
    <w:name w:val="Date"/>
    <w:basedOn w:val="Standard"/>
    <w:next w:val="Standard"/>
  </w:style>
  <w:style w:type="paragraph" w:styleId="Dokumentstruktur">
    <w:name w:val="Document Map"/>
    <w:basedOn w:val="Standard"/>
    <w:semiHidden/>
    <w:pPr>
      <w:shd w:val="clear" w:color="auto" w:fill="000080"/>
    </w:pPr>
    <w:rPr>
      <w:rFonts w:ascii="Tahoma" w:hAnsi="Tahoma" w:cs="Tahoma"/>
    </w:rPr>
  </w:style>
  <w:style w:type="paragraph" w:styleId="E-Mail-Signatur">
    <w:name w:val="E-mail Signature"/>
    <w:basedOn w:val="Standard"/>
  </w:style>
  <w:style w:type="paragraph" w:styleId="Endnotentext">
    <w:name w:val="endnote text"/>
    <w:basedOn w:val="Standard"/>
    <w:semiHidden/>
    <w:rPr>
      <w:sz w:val="20"/>
      <w:szCs w:val="20"/>
    </w:rPr>
  </w:style>
  <w:style w:type="paragraph" w:styleId="Fu-Endnotenberschrift">
    <w:name w:val="Note Heading"/>
    <w:basedOn w:val="Standard"/>
    <w:next w:val="Standard"/>
  </w:style>
  <w:style w:type="paragraph" w:styleId="Funotentext">
    <w:name w:val="footnote text"/>
    <w:basedOn w:val="Standard"/>
    <w:semiHidden/>
    <w:rPr>
      <w:sz w:val="20"/>
      <w:szCs w:val="20"/>
    </w:rPr>
  </w:style>
  <w:style w:type="paragraph" w:styleId="Gruformel">
    <w:name w:val="Closing"/>
    <w:basedOn w:val="Standard"/>
    <w:pPr>
      <w:ind w:left="4252"/>
    </w:pPr>
  </w:style>
  <w:style w:type="paragraph" w:styleId="HTMLAdresse">
    <w:name w:val="HTML Address"/>
    <w:basedOn w:val="Standard"/>
    <w:rPr>
      <w:i/>
      <w:iCs/>
    </w:rPr>
  </w:style>
  <w:style w:type="paragraph" w:styleId="HTMLVorformatiert">
    <w:name w:val="HTML Preformatted"/>
    <w:basedOn w:val="Standard"/>
    <w:rPr>
      <w:rFonts w:ascii="Courier New" w:hAnsi="Courier New" w:cs="Courier New"/>
      <w:sz w:val="20"/>
      <w:szCs w:val="20"/>
    </w:rPr>
  </w:style>
  <w:style w:type="paragraph" w:styleId="Index1">
    <w:name w:val="index 1"/>
    <w:basedOn w:val="Standard"/>
    <w:next w:val="Standard"/>
    <w:autoRedefine/>
    <w:semiHidden/>
    <w:pPr>
      <w:ind w:left="240" w:hanging="240"/>
    </w:pPr>
  </w:style>
  <w:style w:type="paragraph" w:styleId="Index2">
    <w:name w:val="index 2"/>
    <w:basedOn w:val="Standard"/>
    <w:next w:val="Standard"/>
    <w:autoRedefine/>
    <w:semiHidden/>
    <w:pPr>
      <w:ind w:left="480" w:hanging="240"/>
    </w:pPr>
  </w:style>
  <w:style w:type="paragraph" w:styleId="Index3">
    <w:name w:val="index 3"/>
    <w:basedOn w:val="Standard"/>
    <w:next w:val="Standard"/>
    <w:autoRedefine/>
    <w:semiHidden/>
    <w:pPr>
      <w:ind w:left="720" w:hanging="240"/>
    </w:pPr>
  </w:style>
  <w:style w:type="paragraph" w:styleId="Index4">
    <w:name w:val="index 4"/>
    <w:basedOn w:val="Standard"/>
    <w:next w:val="Standard"/>
    <w:autoRedefine/>
    <w:semiHidden/>
    <w:pPr>
      <w:ind w:left="960" w:hanging="240"/>
    </w:pPr>
  </w:style>
  <w:style w:type="paragraph" w:styleId="Index5">
    <w:name w:val="index 5"/>
    <w:basedOn w:val="Standard"/>
    <w:next w:val="Standard"/>
    <w:autoRedefine/>
    <w:semiHidden/>
    <w:pPr>
      <w:ind w:left="1200" w:hanging="240"/>
    </w:pPr>
  </w:style>
  <w:style w:type="paragraph" w:styleId="Index6">
    <w:name w:val="index 6"/>
    <w:basedOn w:val="Standard"/>
    <w:next w:val="Standard"/>
    <w:autoRedefine/>
    <w:semiHidden/>
    <w:pPr>
      <w:ind w:left="1440" w:hanging="240"/>
    </w:pPr>
  </w:style>
  <w:style w:type="paragraph" w:styleId="Index7">
    <w:name w:val="index 7"/>
    <w:basedOn w:val="Standard"/>
    <w:next w:val="Standard"/>
    <w:autoRedefine/>
    <w:semiHidden/>
    <w:pPr>
      <w:ind w:left="1680" w:hanging="240"/>
    </w:pPr>
  </w:style>
  <w:style w:type="paragraph" w:styleId="Index8">
    <w:name w:val="index 8"/>
    <w:basedOn w:val="Standard"/>
    <w:next w:val="Standard"/>
    <w:autoRedefine/>
    <w:semiHidden/>
    <w:pPr>
      <w:ind w:left="1920" w:hanging="240"/>
    </w:pPr>
  </w:style>
  <w:style w:type="paragraph" w:styleId="Index9">
    <w:name w:val="index 9"/>
    <w:basedOn w:val="Standard"/>
    <w:next w:val="Standard"/>
    <w:autoRedefine/>
    <w:semiHidden/>
    <w:pPr>
      <w:ind w:left="2160" w:hanging="240"/>
    </w:pPr>
  </w:style>
  <w:style w:type="paragraph" w:styleId="Indexberschrift">
    <w:name w:val="index heading"/>
    <w:basedOn w:val="Standard"/>
    <w:next w:val="Index1"/>
    <w:semiHidden/>
    <w:rPr>
      <w:rFonts w:ascii="Arial" w:hAnsi="Arial" w:cs="Arial"/>
      <w:b/>
      <w:bCs/>
    </w:rPr>
  </w:style>
  <w:style w:type="paragraph" w:styleId="Kommentartext">
    <w:name w:val="annotation text"/>
    <w:basedOn w:val="Standard"/>
    <w:link w:val="KommentartextZchn"/>
    <w:semiHidden/>
    <w:rPr>
      <w:sz w:val="20"/>
      <w:szCs w:val="20"/>
    </w:rPr>
  </w:style>
  <w:style w:type="paragraph" w:styleId="Liste">
    <w:name w:val="List"/>
    <w:basedOn w:val="Standard"/>
    <w:pPr>
      <w:ind w:left="283" w:hanging="283"/>
    </w:pPr>
  </w:style>
  <w:style w:type="paragraph" w:styleId="Liste2">
    <w:name w:val="List 2"/>
    <w:basedOn w:val="Standard"/>
    <w:pPr>
      <w:ind w:left="566" w:hanging="283"/>
    </w:pPr>
  </w:style>
  <w:style w:type="paragraph" w:styleId="Liste3">
    <w:name w:val="List 3"/>
    <w:basedOn w:val="Standard"/>
    <w:pPr>
      <w:ind w:left="849" w:hanging="283"/>
    </w:pPr>
  </w:style>
  <w:style w:type="paragraph" w:styleId="Liste4">
    <w:name w:val="List 4"/>
    <w:basedOn w:val="Standard"/>
    <w:pPr>
      <w:ind w:left="1132" w:hanging="283"/>
    </w:pPr>
  </w:style>
  <w:style w:type="paragraph" w:styleId="Liste5">
    <w:name w:val="List 5"/>
    <w:basedOn w:val="Standard"/>
    <w:pPr>
      <w:ind w:left="1415" w:hanging="283"/>
    </w:pPr>
  </w:style>
  <w:style w:type="paragraph" w:styleId="Listenfortsetzung">
    <w:name w:val="List Continue"/>
    <w:basedOn w:val="Standard"/>
    <w:pPr>
      <w:spacing w:after="120"/>
      <w:ind w:left="283"/>
    </w:pPr>
  </w:style>
  <w:style w:type="paragraph" w:styleId="Listenfortsetzung2">
    <w:name w:val="List Continue 2"/>
    <w:basedOn w:val="Standard"/>
    <w:pPr>
      <w:spacing w:after="120"/>
      <w:ind w:left="566"/>
    </w:pPr>
  </w:style>
  <w:style w:type="paragraph" w:styleId="Listenfortsetzung3">
    <w:name w:val="List Continue 3"/>
    <w:basedOn w:val="Standard"/>
    <w:pPr>
      <w:spacing w:after="120"/>
      <w:ind w:left="849"/>
    </w:pPr>
  </w:style>
  <w:style w:type="paragraph" w:styleId="Listenfortsetzung4">
    <w:name w:val="List Continue 4"/>
    <w:basedOn w:val="Standard"/>
    <w:pPr>
      <w:spacing w:after="120"/>
      <w:ind w:left="1132"/>
    </w:pPr>
  </w:style>
  <w:style w:type="paragraph" w:styleId="Listenfortsetzung5">
    <w:name w:val="List Continue 5"/>
    <w:basedOn w:val="Standard"/>
    <w:pPr>
      <w:spacing w:after="120"/>
      <w:ind w:left="1415"/>
    </w:pPr>
  </w:style>
  <w:style w:type="paragraph" w:styleId="Listennummer">
    <w:name w:val="List Number"/>
    <w:basedOn w:val="Standard"/>
    <w:pPr>
      <w:numPr>
        <w:numId w:val="6"/>
      </w:numPr>
    </w:pPr>
  </w:style>
  <w:style w:type="paragraph" w:styleId="Listennummer2">
    <w:name w:val="List Number 2"/>
    <w:basedOn w:val="Standard"/>
    <w:pPr>
      <w:numPr>
        <w:numId w:val="7"/>
      </w:numPr>
    </w:pPr>
  </w:style>
  <w:style w:type="paragraph" w:styleId="Listennummer3">
    <w:name w:val="List Number 3"/>
    <w:basedOn w:val="Standard"/>
    <w:pPr>
      <w:numPr>
        <w:numId w:val="8"/>
      </w:numPr>
    </w:pPr>
  </w:style>
  <w:style w:type="paragraph" w:styleId="Listennummer4">
    <w:name w:val="List Number 4"/>
    <w:basedOn w:val="Standard"/>
    <w:pPr>
      <w:numPr>
        <w:numId w:val="9"/>
      </w:numPr>
    </w:pPr>
  </w:style>
  <w:style w:type="paragraph" w:styleId="Listennummer5">
    <w:name w:val="List Number 5"/>
    <w:basedOn w:val="Standard"/>
    <w:pPr>
      <w:numPr>
        <w:numId w:val="10"/>
      </w:numPr>
    </w:pPr>
  </w:style>
  <w:style w:type="paragraph" w:styleId="Makrotext">
    <w:name w:val="macro"/>
    <w:semiHidden/>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paragraph" w:styleId="Nachrichtenkopf">
    <w:name w:val="Message Header"/>
    <w:basedOn w:val="Standard"/>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NurText">
    <w:name w:val="Plain Text"/>
    <w:basedOn w:val="Standard"/>
    <w:rPr>
      <w:rFonts w:ascii="Courier New" w:hAnsi="Courier New" w:cs="Courier New"/>
      <w:sz w:val="20"/>
      <w:szCs w:val="20"/>
    </w:rPr>
  </w:style>
  <w:style w:type="paragraph" w:styleId="Rechtsgrundlagenverzeichnis">
    <w:name w:val="table of authorities"/>
    <w:basedOn w:val="Standard"/>
    <w:next w:val="Standard"/>
    <w:semiHidden/>
    <w:pPr>
      <w:ind w:left="240" w:hanging="240"/>
    </w:pPr>
  </w:style>
  <w:style w:type="paragraph" w:styleId="RGV-berschrift">
    <w:name w:val="toa heading"/>
    <w:basedOn w:val="Standard"/>
    <w:next w:val="Standard"/>
    <w:semiHidden/>
    <w:pPr>
      <w:spacing w:before="120"/>
    </w:pPr>
    <w:rPr>
      <w:rFonts w:ascii="Arial" w:hAnsi="Arial" w:cs="Arial"/>
      <w:b/>
      <w:bCs/>
    </w:rPr>
  </w:style>
  <w:style w:type="paragraph" w:styleId="StandardWeb">
    <w:name w:val="Normal (Web)"/>
    <w:basedOn w:val="Standard"/>
    <w:uiPriority w:val="99"/>
  </w:style>
  <w:style w:type="paragraph" w:styleId="Standardeinzug">
    <w:name w:val="Normal Indent"/>
    <w:basedOn w:val="Standard"/>
    <w:pPr>
      <w:ind w:left="708"/>
    </w:pPr>
  </w:style>
  <w:style w:type="paragraph" w:styleId="Textkrper-Zeileneinzug">
    <w:name w:val="Body Text Indent"/>
    <w:basedOn w:val="Standard"/>
    <w:pPr>
      <w:spacing w:after="120"/>
      <w:ind w:left="283"/>
    </w:pPr>
  </w:style>
  <w:style w:type="paragraph" w:styleId="Textkrper-Einzug2">
    <w:name w:val="Body Text Indent 2"/>
    <w:basedOn w:val="Standard"/>
    <w:pPr>
      <w:spacing w:after="120" w:line="480" w:lineRule="auto"/>
      <w:ind w:left="283"/>
    </w:pPr>
  </w:style>
  <w:style w:type="paragraph" w:styleId="Textkrper-Einzug3">
    <w:name w:val="Body Text Indent 3"/>
    <w:basedOn w:val="Standard"/>
    <w:pPr>
      <w:spacing w:after="120"/>
      <w:ind w:left="283"/>
    </w:pPr>
    <w:rPr>
      <w:sz w:val="16"/>
      <w:szCs w:val="16"/>
    </w:rPr>
  </w:style>
  <w:style w:type="paragraph" w:styleId="Textkrper-Erstzeileneinzug">
    <w:name w:val="Body Text First Indent"/>
    <w:basedOn w:val="Textkrper"/>
    <w:pPr>
      <w:spacing w:after="120"/>
      <w:ind w:firstLine="210"/>
      <w:jc w:val="left"/>
    </w:pPr>
    <w:rPr>
      <w:rFonts w:ascii="Times New Roman" w:hAnsi="Times New Roman" w:cs="Times New Roman"/>
      <w:b w:val="0"/>
      <w:bCs w:val="0"/>
      <w:sz w:val="24"/>
    </w:rPr>
  </w:style>
  <w:style w:type="paragraph" w:styleId="Textkrper-Erstzeileneinzug2">
    <w:name w:val="Body Text First Indent 2"/>
    <w:basedOn w:val="Textkrper-Zeileneinzug"/>
    <w:pPr>
      <w:ind w:firstLine="210"/>
    </w:pPr>
  </w:style>
  <w:style w:type="paragraph" w:styleId="Titel">
    <w:name w:val="Title"/>
    <w:basedOn w:val="Standard"/>
    <w:qFormat/>
    <w:pPr>
      <w:spacing w:before="240" w:after="60"/>
      <w:jc w:val="center"/>
      <w:outlineLvl w:val="0"/>
    </w:pPr>
    <w:rPr>
      <w:rFonts w:ascii="Arial" w:hAnsi="Arial" w:cs="Arial"/>
      <w:b/>
      <w:bCs/>
      <w:kern w:val="28"/>
      <w:sz w:val="32"/>
      <w:szCs w:val="32"/>
    </w:rPr>
  </w:style>
  <w:style w:type="paragraph" w:styleId="Umschlagabsenderadresse">
    <w:name w:val="envelope return"/>
    <w:basedOn w:val="Standard"/>
    <w:rPr>
      <w:rFonts w:ascii="Arial" w:hAnsi="Arial" w:cs="Arial"/>
      <w:sz w:val="20"/>
      <w:szCs w:val="20"/>
    </w:rPr>
  </w:style>
  <w:style w:type="paragraph" w:styleId="Umschlagadresse">
    <w:name w:val="envelope address"/>
    <w:basedOn w:val="Standard"/>
    <w:pPr>
      <w:framePr w:w="4320" w:h="2160" w:hRule="exact" w:hSpace="141" w:wrap="auto" w:hAnchor="page" w:xAlign="center" w:yAlign="bottom"/>
      <w:ind w:left="1"/>
    </w:pPr>
    <w:rPr>
      <w:rFonts w:ascii="Arial" w:hAnsi="Arial" w:cs="Arial"/>
    </w:rPr>
  </w:style>
  <w:style w:type="paragraph" w:styleId="Unterschrift">
    <w:name w:val="Signature"/>
    <w:basedOn w:val="Standard"/>
    <w:pPr>
      <w:ind w:left="4252"/>
    </w:pPr>
  </w:style>
  <w:style w:type="paragraph" w:styleId="Untertitel">
    <w:name w:val="Subtitle"/>
    <w:basedOn w:val="Standard"/>
    <w:qFormat/>
    <w:pPr>
      <w:spacing w:after="60"/>
      <w:jc w:val="center"/>
      <w:outlineLvl w:val="1"/>
    </w:pPr>
    <w:rPr>
      <w:rFonts w:ascii="Arial" w:hAnsi="Arial" w:cs="Arial"/>
    </w:rPr>
  </w:style>
  <w:style w:type="paragraph" w:styleId="Verzeichnis1">
    <w:name w:val="toc 1"/>
    <w:basedOn w:val="Standard"/>
    <w:next w:val="Standard"/>
    <w:autoRedefine/>
    <w:semiHidden/>
  </w:style>
  <w:style w:type="paragraph" w:styleId="Verzeichnis2">
    <w:name w:val="toc 2"/>
    <w:basedOn w:val="Standard"/>
    <w:next w:val="Standard"/>
    <w:autoRedefine/>
    <w:semiHidden/>
    <w:pPr>
      <w:ind w:left="240"/>
    </w:pPr>
  </w:style>
  <w:style w:type="paragraph" w:styleId="Verzeichnis3">
    <w:name w:val="toc 3"/>
    <w:basedOn w:val="Standard"/>
    <w:next w:val="Standard"/>
    <w:autoRedefine/>
    <w:semiHidden/>
    <w:pPr>
      <w:ind w:left="480"/>
    </w:pPr>
  </w:style>
  <w:style w:type="paragraph" w:styleId="Verzeichnis4">
    <w:name w:val="toc 4"/>
    <w:basedOn w:val="Standard"/>
    <w:next w:val="Standard"/>
    <w:autoRedefine/>
    <w:semiHidden/>
    <w:pPr>
      <w:ind w:left="720"/>
    </w:pPr>
  </w:style>
  <w:style w:type="paragraph" w:styleId="Verzeichnis5">
    <w:name w:val="toc 5"/>
    <w:basedOn w:val="Standard"/>
    <w:next w:val="Standard"/>
    <w:autoRedefine/>
    <w:semiHidden/>
    <w:pPr>
      <w:ind w:left="960"/>
    </w:pPr>
  </w:style>
  <w:style w:type="paragraph" w:styleId="Verzeichnis6">
    <w:name w:val="toc 6"/>
    <w:basedOn w:val="Standard"/>
    <w:next w:val="Standard"/>
    <w:autoRedefine/>
    <w:semiHidden/>
    <w:pPr>
      <w:ind w:left="1200"/>
    </w:pPr>
  </w:style>
  <w:style w:type="paragraph" w:styleId="Verzeichnis7">
    <w:name w:val="toc 7"/>
    <w:basedOn w:val="Standard"/>
    <w:next w:val="Standard"/>
    <w:autoRedefine/>
    <w:semiHidden/>
    <w:pPr>
      <w:ind w:left="1440"/>
    </w:pPr>
  </w:style>
  <w:style w:type="paragraph" w:styleId="Verzeichnis8">
    <w:name w:val="toc 8"/>
    <w:basedOn w:val="Standard"/>
    <w:next w:val="Standard"/>
    <w:autoRedefine/>
    <w:semiHidden/>
    <w:pPr>
      <w:ind w:left="1680"/>
    </w:pPr>
  </w:style>
  <w:style w:type="paragraph" w:styleId="Verzeichnis9">
    <w:name w:val="toc 9"/>
    <w:basedOn w:val="Standard"/>
    <w:next w:val="Standard"/>
    <w:autoRedefine/>
    <w:semiHidden/>
    <w:pPr>
      <w:ind w:left="1920"/>
    </w:pPr>
  </w:style>
  <w:style w:type="paragraph" w:styleId="Sprechblasentext">
    <w:name w:val="Balloon Text"/>
    <w:basedOn w:val="Standard"/>
    <w:semiHidden/>
    <w:rPr>
      <w:rFonts w:ascii="Tahoma" w:hAnsi="Tahoma" w:cs="Tahoma"/>
      <w:sz w:val="16"/>
      <w:szCs w:val="16"/>
    </w:rPr>
  </w:style>
  <w:style w:type="character" w:styleId="Kommentarzeichen">
    <w:name w:val="annotation reference"/>
    <w:rsid w:val="00883305"/>
    <w:rPr>
      <w:sz w:val="16"/>
      <w:szCs w:val="16"/>
    </w:rPr>
  </w:style>
  <w:style w:type="paragraph" w:styleId="Kommentarthema">
    <w:name w:val="annotation subject"/>
    <w:basedOn w:val="Kommentartext"/>
    <w:next w:val="Kommentartext"/>
    <w:link w:val="KommentarthemaZchn"/>
    <w:rsid w:val="00883305"/>
    <w:rPr>
      <w:b/>
      <w:bCs/>
    </w:rPr>
  </w:style>
  <w:style w:type="character" w:customStyle="1" w:styleId="KommentartextZchn">
    <w:name w:val="Kommentartext Zchn"/>
    <w:basedOn w:val="Absatz-Standardschriftart"/>
    <w:link w:val="Kommentartext"/>
    <w:semiHidden/>
    <w:rsid w:val="00883305"/>
  </w:style>
  <w:style w:type="character" w:customStyle="1" w:styleId="KommentarthemaZchn">
    <w:name w:val="Kommentarthema Zchn"/>
    <w:link w:val="Kommentarthema"/>
    <w:rsid w:val="00883305"/>
    <w:rPr>
      <w:b/>
      <w:bCs/>
    </w:rPr>
  </w:style>
  <w:style w:type="character" w:styleId="NichtaufgelsteErwhnung">
    <w:name w:val="Unresolved Mention"/>
    <w:uiPriority w:val="99"/>
    <w:semiHidden/>
    <w:unhideWhenUsed/>
    <w:rsid w:val="004C70BD"/>
    <w:rPr>
      <w:color w:val="605E5C"/>
      <w:shd w:val="clear" w:color="auto" w:fill="E1DFDD"/>
    </w:rPr>
  </w:style>
  <w:style w:type="paragraph" w:styleId="Listenabsatz">
    <w:name w:val="List Paragraph"/>
    <w:basedOn w:val="Standard"/>
    <w:uiPriority w:val="34"/>
    <w:qFormat/>
    <w:rsid w:val="00675B7D"/>
    <w:pPr>
      <w:spacing w:after="160" w:line="259" w:lineRule="auto"/>
      <w:ind w:left="720"/>
      <w:contextualSpacing/>
    </w:pPr>
    <w:rPr>
      <w:rFonts w:ascii="Calibri" w:eastAsia="Calibri" w:hAnsi="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8363208">
      <w:bodyDiv w:val="1"/>
      <w:marLeft w:val="0"/>
      <w:marRight w:val="0"/>
      <w:marTop w:val="0"/>
      <w:marBottom w:val="0"/>
      <w:divBdr>
        <w:top w:val="none" w:sz="0" w:space="0" w:color="auto"/>
        <w:left w:val="none" w:sz="0" w:space="0" w:color="auto"/>
        <w:bottom w:val="none" w:sz="0" w:space="0" w:color="auto"/>
        <w:right w:val="none" w:sz="0" w:space="0" w:color="auto"/>
      </w:divBdr>
    </w:div>
    <w:div w:id="663974197">
      <w:bodyDiv w:val="1"/>
      <w:marLeft w:val="0"/>
      <w:marRight w:val="0"/>
      <w:marTop w:val="0"/>
      <w:marBottom w:val="0"/>
      <w:divBdr>
        <w:top w:val="none" w:sz="0" w:space="0" w:color="auto"/>
        <w:left w:val="none" w:sz="0" w:space="0" w:color="auto"/>
        <w:bottom w:val="none" w:sz="0" w:space="0" w:color="auto"/>
        <w:right w:val="none" w:sz="0" w:space="0" w:color="auto"/>
      </w:divBdr>
      <w:divsChild>
        <w:div w:id="84036702">
          <w:marLeft w:val="0"/>
          <w:marRight w:val="0"/>
          <w:marTop w:val="0"/>
          <w:marBottom w:val="0"/>
          <w:divBdr>
            <w:top w:val="none" w:sz="0" w:space="0" w:color="auto"/>
            <w:left w:val="none" w:sz="0" w:space="0" w:color="auto"/>
            <w:bottom w:val="none" w:sz="0" w:space="0" w:color="auto"/>
            <w:right w:val="none" w:sz="0" w:space="0" w:color="auto"/>
          </w:divBdr>
        </w:div>
        <w:div w:id="1500268642">
          <w:marLeft w:val="0"/>
          <w:marRight w:val="0"/>
          <w:marTop w:val="0"/>
          <w:marBottom w:val="0"/>
          <w:divBdr>
            <w:top w:val="none" w:sz="0" w:space="0" w:color="auto"/>
            <w:left w:val="none" w:sz="0" w:space="0" w:color="auto"/>
            <w:bottom w:val="none" w:sz="0" w:space="0" w:color="auto"/>
            <w:right w:val="none" w:sz="0" w:space="0" w:color="auto"/>
          </w:divBdr>
        </w:div>
        <w:div w:id="2003585881">
          <w:marLeft w:val="0"/>
          <w:marRight w:val="0"/>
          <w:marTop w:val="0"/>
          <w:marBottom w:val="0"/>
          <w:divBdr>
            <w:top w:val="none" w:sz="0" w:space="0" w:color="auto"/>
            <w:left w:val="none" w:sz="0" w:space="0" w:color="auto"/>
            <w:bottom w:val="none" w:sz="0" w:space="0" w:color="auto"/>
            <w:right w:val="none" w:sz="0" w:space="0" w:color="auto"/>
          </w:divBdr>
        </w:div>
      </w:divsChild>
    </w:div>
    <w:div w:id="1215315154">
      <w:bodyDiv w:val="1"/>
      <w:marLeft w:val="0"/>
      <w:marRight w:val="0"/>
      <w:marTop w:val="0"/>
      <w:marBottom w:val="0"/>
      <w:divBdr>
        <w:top w:val="none" w:sz="0" w:space="0" w:color="auto"/>
        <w:left w:val="none" w:sz="0" w:space="0" w:color="auto"/>
        <w:bottom w:val="none" w:sz="0" w:space="0" w:color="auto"/>
        <w:right w:val="none" w:sz="0" w:space="0" w:color="auto"/>
      </w:divBdr>
    </w:div>
    <w:div w:id="1824850333">
      <w:bodyDiv w:val="1"/>
      <w:marLeft w:val="0"/>
      <w:marRight w:val="0"/>
      <w:marTop w:val="0"/>
      <w:marBottom w:val="0"/>
      <w:divBdr>
        <w:top w:val="none" w:sz="0" w:space="0" w:color="auto"/>
        <w:left w:val="none" w:sz="0" w:space="0" w:color="auto"/>
        <w:bottom w:val="none" w:sz="0" w:space="0" w:color="auto"/>
        <w:right w:val="none" w:sz="0" w:space="0" w:color="auto"/>
      </w:divBdr>
    </w:div>
    <w:div w:id="21349781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585E4C-BDA9-485A-9CE4-523CEFF655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844</Words>
  <Characters>5322</Characters>
  <Application>Microsoft Office Word</Application>
  <DocSecurity>0</DocSecurity>
  <Lines>44</Lines>
  <Paragraphs>12</Paragraphs>
  <ScaleCrop>false</ScaleCrop>
  <HeadingPairs>
    <vt:vector size="2" baseType="variant">
      <vt:variant>
        <vt:lpstr>Titel</vt:lpstr>
      </vt:variant>
      <vt:variant>
        <vt:i4>1</vt:i4>
      </vt:variant>
    </vt:vector>
  </HeadingPairs>
  <TitlesOfParts>
    <vt:vector size="1" baseType="lpstr">
      <vt:lpstr>LAMILUX_Presseinformation_CI_Classics_2015.doc</vt:lpstr>
    </vt:vector>
  </TitlesOfParts>
  <Company>LAMILUX</Company>
  <LinksUpToDate>false</LinksUpToDate>
  <CharactersWithSpaces>6154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LAMILUX_Presseinformation_CI_Classics_2015.doc</dc:title>
  <dc:subject/>
  <dc:creator>Michael Ertel</dc:creator>
  <cp:keywords/>
  <cp:lastModifiedBy>Kemnitzer, Pamela</cp:lastModifiedBy>
  <cp:revision>2</cp:revision>
  <cp:lastPrinted>2021-05-06T07:36:00Z</cp:lastPrinted>
  <dcterms:created xsi:type="dcterms:W3CDTF">2021-05-06T07:37:00Z</dcterms:created>
  <dcterms:modified xsi:type="dcterms:W3CDTF">2021-05-06T07:37:00Z</dcterms:modified>
</cp:coreProperties>
</file>